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796BE" w14:textId="77777777" w:rsidR="00EB322F" w:rsidRDefault="00CD2399" w:rsidP="00DA1552">
      <w:pPr>
        <w:pStyle w:val="Title"/>
      </w:pPr>
      <w:r w:rsidRPr="00CD2399">
        <w:t>Gateway Network Governance Body Ltd – Chair’s Report</w:t>
      </w:r>
      <w:r w:rsidR="00AD02C5">
        <w:t xml:space="preserve"> </w:t>
      </w:r>
    </w:p>
    <w:p w14:paraId="19B5D05A" w14:textId="481A6167" w:rsidR="00CD2399" w:rsidRPr="00CD2399" w:rsidRDefault="00CD2399" w:rsidP="00DA1552">
      <w:pPr>
        <w:pStyle w:val="Title"/>
      </w:pPr>
      <w:r w:rsidRPr="00CD2399">
        <w:t>20 October 2025</w:t>
      </w:r>
    </w:p>
    <w:p w14:paraId="6F06DAD8" w14:textId="77777777" w:rsidR="00CD2399" w:rsidRPr="00CD2399" w:rsidRDefault="00CD2399" w:rsidP="00CD2399">
      <w:pPr>
        <w:rPr>
          <w:sz w:val="24"/>
          <w:szCs w:val="24"/>
        </w:rPr>
      </w:pPr>
      <w:r w:rsidRPr="00CD2399">
        <w:rPr>
          <w:sz w:val="24"/>
          <w:szCs w:val="24"/>
        </w:rPr>
        <w:t>On behalf of the Board of Directors of the Gateway Network Governance Body Ltd (GNGB), I am pleased to present the 2024</w:t>
      </w:r>
      <w:r w:rsidRPr="00CD2399">
        <w:rPr>
          <w:sz w:val="24"/>
          <w:szCs w:val="24"/>
        </w:rPr>
        <w:t>–</w:t>
      </w:r>
      <w:r w:rsidRPr="00CD2399">
        <w:rPr>
          <w:sz w:val="24"/>
          <w:szCs w:val="24"/>
        </w:rPr>
        <w:t>2025 Annual Report. The GNGB has now completed its ninth year overseeing the security and integrity of the Superannuation Transaction Network (STN).</w:t>
      </w:r>
    </w:p>
    <w:p w14:paraId="75067B9D" w14:textId="77777777" w:rsidR="00CD2399" w:rsidRPr="00CD2399" w:rsidRDefault="00CD2399" w:rsidP="00CD2399">
      <w:pPr>
        <w:rPr>
          <w:sz w:val="24"/>
          <w:szCs w:val="24"/>
        </w:rPr>
      </w:pPr>
      <w:r w:rsidRPr="00CD2399">
        <w:rPr>
          <w:sz w:val="24"/>
          <w:szCs w:val="24"/>
        </w:rPr>
        <w:t>In an environment of constant geopolitical, economic, and social change, the GNGB remains focused on supporting superannuation stakeholders to ensure the STN remains secure, reliable, and available, enabling industry and employers to meet the requirements of the Data and Payments Standards.</w:t>
      </w:r>
    </w:p>
    <w:p w14:paraId="51DAA476" w14:textId="77777777" w:rsidR="00CD2399" w:rsidRPr="003A264F" w:rsidRDefault="00CD2399" w:rsidP="00EB322F">
      <w:pPr>
        <w:pStyle w:val="Heading1"/>
      </w:pPr>
      <w:r w:rsidRPr="003A264F">
        <w:t>Managing the Integrity of the Superannuation Transaction Network (STN)</w:t>
      </w:r>
    </w:p>
    <w:p w14:paraId="4BE419A2" w14:textId="77777777" w:rsidR="00CD2399" w:rsidRPr="00CD2399" w:rsidRDefault="00CD2399" w:rsidP="00CD2399">
      <w:pPr>
        <w:rPr>
          <w:sz w:val="24"/>
          <w:szCs w:val="24"/>
        </w:rPr>
      </w:pPr>
      <w:r w:rsidRPr="00CD2399">
        <w:rPr>
          <w:sz w:val="24"/>
          <w:szCs w:val="24"/>
        </w:rPr>
        <w:t>Oversight of the security and integrity of the STN remains a central priority for the Board.</w:t>
      </w:r>
    </w:p>
    <w:p w14:paraId="08B842BB" w14:textId="74F7C4C9" w:rsidR="00CD2399" w:rsidRPr="00CD2399" w:rsidRDefault="00CD2399" w:rsidP="00CD2399">
      <w:pPr>
        <w:rPr>
          <w:sz w:val="24"/>
          <w:szCs w:val="24"/>
        </w:rPr>
      </w:pPr>
      <w:r w:rsidRPr="00CD2399">
        <w:rPr>
          <w:sz w:val="24"/>
          <w:szCs w:val="24"/>
        </w:rPr>
        <w:t>In 2024</w:t>
      </w:r>
      <w:r w:rsidRPr="00CD2399">
        <w:rPr>
          <w:sz w:val="24"/>
          <w:szCs w:val="24"/>
        </w:rPr>
        <w:t>–</w:t>
      </w:r>
      <w:r w:rsidRPr="00CD2399">
        <w:rPr>
          <w:sz w:val="24"/>
          <w:szCs w:val="24"/>
        </w:rPr>
        <w:t xml:space="preserve">2025, the GNGB oversaw the </w:t>
      </w:r>
      <w:r w:rsidR="00F8244C">
        <w:rPr>
          <w:sz w:val="24"/>
          <w:szCs w:val="24"/>
        </w:rPr>
        <w:t>eighth</w:t>
      </w:r>
      <w:r w:rsidRPr="00CD2399">
        <w:rPr>
          <w:sz w:val="24"/>
          <w:szCs w:val="24"/>
        </w:rPr>
        <w:t xml:space="preserve"> annual audit of the STN</w:t>
      </w:r>
      <w:r w:rsidRPr="00CD2399">
        <w:rPr>
          <w:sz w:val="24"/>
          <w:szCs w:val="24"/>
        </w:rPr>
        <w:t>’</w:t>
      </w:r>
      <w:r w:rsidRPr="00CD2399">
        <w:rPr>
          <w:sz w:val="24"/>
          <w:szCs w:val="24"/>
        </w:rPr>
        <w:t>s security and the implementation of audit recommendations. The 2024 audit assessed Gateway Operators</w:t>
      </w:r>
      <w:r w:rsidRPr="00CD2399">
        <w:rPr>
          <w:sz w:val="24"/>
          <w:szCs w:val="24"/>
        </w:rPr>
        <w:t>’</w:t>
      </w:r>
      <w:r w:rsidRPr="00CD2399">
        <w:rPr>
          <w:sz w:val="24"/>
          <w:szCs w:val="24"/>
        </w:rPr>
        <w:t xml:space="preserve"> policies, systems, processes, and practices against the Information Security Requirements (ISR).</w:t>
      </w:r>
      <w:r w:rsidRPr="00CD2399">
        <w:rPr>
          <w:sz w:val="24"/>
          <w:szCs w:val="24"/>
        </w:rPr>
        <w:br/>
        <w:t>Results showed strong and improving compliance, with Gateway Operators demonstrating increased maturity in risk awareness and mitigation. This progress reflects a continuing commitment to maintaining and strengthening the integrity of the STN.</w:t>
      </w:r>
    </w:p>
    <w:p w14:paraId="26055AD3" w14:textId="77777777" w:rsidR="00CD2399" w:rsidRPr="003A264F" w:rsidRDefault="00CD2399" w:rsidP="00EB322F">
      <w:pPr>
        <w:pStyle w:val="Heading1"/>
      </w:pPr>
      <w:r w:rsidRPr="003A264F">
        <w:t>Strategy</w:t>
      </w:r>
    </w:p>
    <w:p w14:paraId="367A1357" w14:textId="77777777" w:rsidR="00CD2399" w:rsidRPr="00CD2399" w:rsidRDefault="00CD2399" w:rsidP="00CD2399">
      <w:pPr>
        <w:rPr>
          <w:sz w:val="24"/>
          <w:szCs w:val="24"/>
        </w:rPr>
      </w:pPr>
      <w:r w:rsidRPr="00CD2399">
        <w:rPr>
          <w:sz w:val="24"/>
          <w:szCs w:val="24"/>
        </w:rPr>
        <w:t>A key role of the Board is to set and oversee the strategic direction of the GNGB, as outlined in its Constitution and the Memorandum of Understanding (MOU) with Gateway Operators.</w:t>
      </w:r>
    </w:p>
    <w:p w14:paraId="0444BD69" w14:textId="77777777" w:rsidR="00CD2399" w:rsidRPr="00CD2399" w:rsidRDefault="00CD2399" w:rsidP="00CD2399">
      <w:pPr>
        <w:rPr>
          <w:sz w:val="24"/>
          <w:szCs w:val="24"/>
        </w:rPr>
      </w:pPr>
      <w:r w:rsidRPr="00CD2399">
        <w:rPr>
          <w:sz w:val="24"/>
          <w:szCs w:val="24"/>
        </w:rPr>
        <w:t>Each year, the Board reviews the GNGB</w:t>
      </w:r>
      <w:r w:rsidRPr="00CD2399">
        <w:rPr>
          <w:sz w:val="24"/>
          <w:szCs w:val="24"/>
        </w:rPr>
        <w:t>’</w:t>
      </w:r>
      <w:r w:rsidRPr="00CD2399">
        <w:rPr>
          <w:sz w:val="24"/>
          <w:szCs w:val="24"/>
        </w:rPr>
        <w:t>s Strategic Plan to ensure priorities remain relevant and effective amid a rapidly evolving policy, regulatory, and technology landscape. It also closely monitors emerging risks to minimise potential impacts on the STN</w:t>
      </w:r>
      <w:r w:rsidRPr="00CD2399">
        <w:rPr>
          <w:sz w:val="24"/>
          <w:szCs w:val="24"/>
        </w:rPr>
        <w:t>’</w:t>
      </w:r>
      <w:r w:rsidRPr="00CD2399">
        <w:rPr>
          <w:sz w:val="24"/>
          <w:szCs w:val="24"/>
        </w:rPr>
        <w:t>s integrity and security.</w:t>
      </w:r>
    </w:p>
    <w:p w14:paraId="5C231F96" w14:textId="77777777" w:rsidR="00CD2399" w:rsidRDefault="00CD2399" w:rsidP="00CD2399">
      <w:pPr>
        <w:rPr>
          <w:sz w:val="24"/>
          <w:szCs w:val="24"/>
        </w:rPr>
      </w:pPr>
      <w:r w:rsidRPr="00CD2399">
        <w:rPr>
          <w:sz w:val="24"/>
          <w:szCs w:val="24"/>
        </w:rPr>
        <w:t>In March 2025, the Board held a Strategy Planning Day to review progress and establish the platform for the 2025</w:t>
      </w:r>
      <w:r w:rsidRPr="00CD2399">
        <w:rPr>
          <w:sz w:val="24"/>
          <w:szCs w:val="24"/>
        </w:rPr>
        <w:t>–</w:t>
      </w:r>
      <w:r w:rsidRPr="00CD2399">
        <w:rPr>
          <w:sz w:val="24"/>
          <w:szCs w:val="24"/>
        </w:rPr>
        <w:t>2026 initiatives. The session revisited the GNGB</w:t>
      </w:r>
      <w:r w:rsidRPr="00CD2399">
        <w:rPr>
          <w:sz w:val="24"/>
          <w:szCs w:val="24"/>
        </w:rPr>
        <w:t>’</w:t>
      </w:r>
      <w:r w:rsidRPr="00CD2399">
        <w:rPr>
          <w:sz w:val="24"/>
          <w:szCs w:val="24"/>
        </w:rPr>
        <w:t>s design principles and examined its remit in the context of emerging changes such as the introduction of Payday Super. The Board reaffirmed the relevance of the current three-year strategic plan to 2026 and endorsed new initiatives across the five strategic pillars for 2025</w:t>
      </w:r>
      <w:r w:rsidRPr="00CD2399">
        <w:rPr>
          <w:sz w:val="24"/>
          <w:szCs w:val="24"/>
        </w:rPr>
        <w:t>–</w:t>
      </w:r>
      <w:r w:rsidRPr="00CD2399">
        <w:rPr>
          <w:sz w:val="24"/>
          <w:szCs w:val="24"/>
        </w:rPr>
        <w:t>2026.</w:t>
      </w:r>
    </w:p>
    <w:p w14:paraId="4FFBB479" w14:textId="064761D3" w:rsidR="001A7D28" w:rsidRDefault="001A7D28">
      <w:pPr>
        <w:rPr>
          <w:sz w:val="24"/>
          <w:szCs w:val="24"/>
        </w:rPr>
      </w:pPr>
      <w:r>
        <w:rPr>
          <w:sz w:val="24"/>
          <w:szCs w:val="24"/>
        </w:rPr>
        <w:br w:type="page"/>
      </w:r>
    </w:p>
    <w:p w14:paraId="7B808349" w14:textId="77777777" w:rsidR="001A7D28" w:rsidRDefault="001A7D28" w:rsidP="00CD2399">
      <w:pPr>
        <w:rPr>
          <w:sz w:val="24"/>
          <w:szCs w:val="24"/>
        </w:rPr>
      </w:pPr>
    </w:p>
    <w:p w14:paraId="1699F010" w14:textId="77777777" w:rsidR="001A7D28" w:rsidRDefault="001A7D28" w:rsidP="00CD2399">
      <w:pPr>
        <w:rPr>
          <w:sz w:val="24"/>
          <w:szCs w:val="24"/>
        </w:rPr>
      </w:pPr>
    </w:p>
    <w:p w14:paraId="2E5A14FF" w14:textId="50E445CA" w:rsidR="00865C6A" w:rsidRPr="00CD2399" w:rsidRDefault="00865C6A" w:rsidP="00CD2399">
      <w:pPr>
        <w:rPr>
          <w:sz w:val="24"/>
          <w:szCs w:val="24"/>
        </w:rPr>
      </w:pPr>
      <w:r>
        <w:rPr>
          <w:noProof/>
        </w:rPr>
        <w:drawing>
          <wp:inline distT="0" distB="0" distL="0" distR="0" wp14:anchorId="60563757" wp14:editId="6879B02D">
            <wp:extent cx="5943600" cy="3343275"/>
            <wp:effectExtent l="0" t="0" r="0" b="9525"/>
            <wp:docPr id="1426133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3309"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4A7FB168" w14:textId="77FD3B49" w:rsidR="00CD2399" w:rsidRPr="00CD2399" w:rsidRDefault="00CD2399" w:rsidP="00CD2399">
      <w:pPr>
        <w:rPr>
          <w:sz w:val="24"/>
          <w:szCs w:val="24"/>
        </w:rPr>
      </w:pPr>
    </w:p>
    <w:p w14:paraId="1FC5BC8C" w14:textId="77777777" w:rsidR="00CD2399" w:rsidRPr="003A264F" w:rsidRDefault="00CD2399" w:rsidP="00EB322F">
      <w:pPr>
        <w:pStyle w:val="Heading1"/>
      </w:pPr>
      <w:r w:rsidRPr="003A264F">
        <w:t>Cyber Security</w:t>
      </w:r>
    </w:p>
    <w:p w14:paraId="7FDF118F" w14:textId="77777777" w:rsidR="00CD2399" w:rsidRPr="00CD2399" w:rsidRDefault="00CD2399" w:rsidP="00CD2399">
      <w:pPr>
        <w:rPr>
          <w:sz w:val="24"/>
          <w:szCs w:val="24"/>
        </w:rPr>
      </w:pPr>
      <w:r w:rsidRPr="00CD2399">
        <w:rPr>
          <w:sz w:val="24"/>
          <w:szCs w:val="24"/>
        </w:rPr>
        <w:t xml:space="preserve">In 2024, GNGB strengthened its internal capability by appointing a Chief Information Security Manager (CISM) </w:t>
      </w:r>
      <w:r w:rsidRPr="00CD2399">
        <w:rPr>
          <w:sz w:val="24"/>
          <w:szCs w:val="24"/>
        </w:rPr>
        <w:t>—</w:t>
      </w:r>
      <w:r w:rsidRPr="00CD2399">
        <w:rPr>
          <w:sz w:val="24"/>
          <w:szCs w:val="24"/>
        </w:rPr>
        <w:t xml:space="preserve"> a role that has already proven invaluable to both the Board and Gateway Operators.</w:t>
      </w:r>
    </w:p>
    <w:p w14:paraId="2BB19ED3" w14:textId="77777777" w:rsidR="00CD2399" w:rsidRPr="00CD2399" w:rsidRDefault="00CD2399" w:rsidP="00CD2399">
      <w:pPr>
        <w:rPr>
          <w:sz w:val="24"/>
          <w:szCs w:val="24"/>
        </w:rPr>
      </w:pPr>
      <w:r w:rsidRPr="00CD2399">
        <w:rPr>
          <w:sz w:val="24"/>
          <w:szCs w:val="24"/>
        </w:rPr>
        <w:t>The Security Committee, established in 2018, continues to advise the Board on cyber and information security matters affecting the STN. Key initiatives approved by the Board include:</w:t>
      </w:r>
    </w:p>
    <w:p w14:paraId="5826D280" w14:textId="77777777" w:rsidR="00CD2399" w:rsidRPr="00CD2399" w:rsidRDefault="00CD2399" w:rsidP="00CD2399">
      <w:pPr>
        <w:numPr>
          <w:ilvl w:val="0"/>
          <w:numId w:val="27"/>
        </w:numPr>
        <w:rPr>
          <w:sz w:val="24"/>
          <w:szCs w:val="24"/>
        </w:rPr>
      </w:pPr>
      <w:r w:rsidRPr="00CD2399">
        <w:rPr>
          <w:sz w:val="24"/>
          <w:szCs w:val="24"/>
        </w:rPr>
        <w:t>Supporting Gateway Operators and the broader industry to stay informed on cyber-security issues</w:t>
      </w:r>
    </w:p>
    <w:p w14:paraId="64666E23" w14:textId="77777777" w:rsidR="00CD2399" w:rsidRPr="00CD2399" w:rsidRDefault="00CD2399" w:rsidP="00CD2399">
      <w:pPr>
        <w:numPr>
          <w:ilvl w:val="0"/>
          <w:numId w:val="27"/>
        </w:numPr>
        <w:rPr>
          <w:sz w:val="24"/>
          <w:szCs w:val="24"/>
        </w:rPr>
      </w:pPr>
      <w:r w:rsidRPr="00CD2399">
        <w:rPr>
          <w:sz w:val="24"/>
          <w:szCs w:val="24"/>
        </w:rPr>
        <w:t>Expanding participation in cyber incident simulations across the ecosystem</w:t>
      </w:r>
    </w:p>
    <w:p w14:paraId="489C154C" w14:textId="77777777" w:rsidR="00CD2399" w:rsidRPr="00CD2399" w:rsidRDefault="00CD2399" w:rsidP="00CD2399">
      <w:pPr>
        <w:numPr>
          <w:ilvl w:val="0"/>
          <w:numId w:val="27"/>
        </w:numPr>
        <w:rPr>
          <w:sz w:val="24"/>
          <w:szCs w:val="24"/>
        </w:rPr>
      </w:pPr>
      <w:r w:rsidRPr="00CD2399">
        <w:rPr>
          <w:sz w:val="24"/>
          <w:szCs w:val="24"/>
        </w:rPr>
        <w:t>Applying a risk-based approach to cyber governance</w:t>
      </w:r>
    </w:p>
    <w:p w14:paraId="26E9E39F" w14:textId="77777777" w:rsidR="00CD2399" w:rsidRPr="00CD2399" w:rsidRDefault="00CD2399" w:rsidP="00CD2399">
      <w:pPr>
        <w:numPr>
          <w:ilvl w:val="0"/>
          <w:numId w:val="27"/>
        </w:numPr>
        <w:rPr>
          <w:sz w:val="24"/>
          <w:szCs w:val="24"/>
        </w:rPr>
      </w:pPr>
      <w:r w:rsidRPr="00CD2399">
        <w:rPr>
          <w:sz w:val="24"/>
          <w:szCs w:val="24"/>
        </w:rPr>
        <w:t>Continuously testing and improving the information security framework</w:t>
      </w:r>
    </w:p>
    <w:p w14:paraId="75CE0A86" w14:textId="77777777" w:rsidR="00CD2399" w:rsidRPr="00CD2399" w:rsidRDefault="00CD2399" w:rsidP="00CD2399">
      <w:pPr>
        <w:numPr>
          <w:ilvl w:val="0"/>
          <w:numId w:val="27"/>
        </w:numPr>
        <w:rPr>
          <w:sz w:val="24"/>
          <w:szCs w:val="24"/>
        </w:rPr>
      </w:pPr>
      <w:r w:rsidRPr="00CD2399">
        <w:rPr>
          <w:sz w:val="24"/>
          <w:szCs w:val="24"/>
        </w:rPr>
        <w:t>Promoting open, collaborative discussions on cyber threats and solutions</w:t>
      </w:r>
    </w:p>
    <w:p w14:paraId="4DC78859" w14:textId="77777777" w:rsidR="004F652D" w:rsidRDefault="004F652D">
      <w:pPr>
        <w:rPr>
          <w:rFonts w:eastAsiaTheme="majorEastAsia" w:hAnsiTheme="minorHAnsi" w:cstheme="majorBidi"/>
          <w:b/>
          <w:sz w:val="28"/>
          <w:szCs w:val="32"/>
        </w:rPr>
      </w:pPr>
      <w:r>
        <w:br w:type="page"/>
      </w:r>
    </w:p>
    <w:p w14:paraId="6EE309FC" w14:textId="480A4A0C" w:rsidR="00CD2399" w:rsidRPr="003A264F" w:rsidRDefault="00CD2399" w:rsidP="00EB322F">
      <w:pPr>
        <w:pStyle w:val="Heading1"/>
      </w:pPr>
      <w:r w:rsidRPr="003A264F">
        <w:lastRenderedPageBreak/>
        <w:t>Stakeholder Engagement</w:t>
      </w:r>
    </w:p>
    <w:p w14:paraId="1702FBDD" w14:textId="77777777" w:rsidR="00CD2399" w:rsidRPr="00CD2399" w:rsidRDefault="00CD2399" w:rsidP="00CD2399">
      <w:pPr>
        <w:rPr>
          <w:sz w:val="24"/>
          <w:szCs w:val="24"/>
        </w:rPr>
      </w:pPr>
      <w:r w:rsidRPr="00CD2399">
        <w:rPr>
          <w:sz w:val="24"/>
          <w:szCs w:val="24"/>
        </w:rPr>
        <w:t>The GNGB continues to play an active role in engaging with industry and government on policy, legislative, and technological developments that may affect the STN.</w:t>
      </w:r>
      <w:r w:rsidRPr="00CD2399">
        <w:rPr>
          <w:sz w:val="24"/>
          <w:szCs w:val="24"/>
        </w:rPr>
        <w:br/>
        <w:t>Regular meetings are held with the ATO, and the GNGB participates in key consultations and conferences.</w:t>
      </w:r>
    </w:p>
    <w:p w14:paraId="688515BD" w14:textId="77777777" w:rsidR="00CD2399" w:rsidRPr="00CD2399" w:rsidRDefault="00CD2399" w:rsidP="00CD2399">
      <w:pPr>
        <w:rPr>
          <w:sz w:val="24"/>
          <w:szCs w:val="24"/>
        </w:rPr>
      </w:pPr>
      <w:r w:rsidRPr="00CD2399">
        <w:rPr>
          <w:sz w:val="24"/>
          <w:szCs w:val="24"/>
        </w:rPr>
        <w:t>During 2024</w:t>
      </w:r>
      <w:r w:rsidRPr="00CD2399">
        <w:rPr>
          <w:sz w:val="24"/>
          <w:szCs w:val="24"/>
        </w:rPr>
        <w:t>–</w:t>
      </w:r>
      <w:r w:rsidRPr="00CD2399">
        <w:rPr>
          <w:sz w:val="24"/>
          <w:szCs w:val="24"/>
        </w:rPr>
        <w:t>2025, GNGB made significant contributions to government consultations, including:</w:t>
      </w:r>
    </w:p>
    <w:p w14:paraId="549FE64D" w14:textId="77777777" w:rsidR="00CD2399" w:rsidRPr="00CD2399" w:rsidRDefault="00CD2399" w:rsidP="00CD2399">
      <w:pPr>
        <w:numPr>
          <w:ilvl w:val="0"/>
          <w:numId w:val="28"/>
        </w:numPr>
        <w:rPr>
          <w:sz w:val="24"/>
          <w:szCs w:val="24"/>
        </w:rPr>
      </w:pPr>
      <w:r w:rsidRPr="00CD2399">
        <w:rPr>
          <w:sz w:val="24"/>
          <w:szCs w:val="24"/>
        </w:rPr>
        <w:t xml:space="preserve">Payday Super </w:t>
      </w:r>
      <w:r w:rsidRPr="00CD2399">
        <w:rPr>
          <w:sz w:val="24"/>
          <w:szCs w:val="24"/>
        </w:rPr>
        <w:t>–</w:t>
      </w:r>
      <w:r w:rsidRPr="00CD2399">
        <w:rPr>
          <w:sz w:val="24"/>
          <w:szCs w:val="24"/>
        </w:rPr>
        <w:t xml:space="preserve"> advocating to the ATO, Treasury, and Minister</w:t>
      </w:r>
      <w:r w:rsidRPr="00CD2399">
        <w:rPr>
          <w:sz w:val="24"/>
          <w:szCs w:val="24"/>
        </w:rPr>
        <w:t>’</w:t>
      </w:r>
      <w:r w:rsidRPr="00CD2399">
        <w:rPr>
          <w:sz w:val="24"/>
          <w:szCs w:val="24"/>
        </w:rPr>
        <w:t>s office to highlight both opportunities and challenges, and ensuring government understands how to leverage the STN</w:t>
      </w:r>
      <w:r w:rsidRPr="00CD2399">
        <w:rPr>
          <w:sz w:val="24"/>
          <w:szCs w:val="24"/>
        </w:rPr>
        <w:t>’</w:t>
      </w:r>
      <w:r w:rsidRPr="00CD2399">
        <w:rPr>
          <w:sz w:val="24"/>
          <w:szCs w:val="24"/>
        </w:rPr>
        <w:t>s data infrastructure.</w:t>
      </w:r>
    </w:p>
    <w:p w14:paraId="556D6E03" w14:textId="77777777" w:rsidR="00D102A3" w:rsidRDefault="00CD2399" w:rsidP="00CD2399">
      <w:pPr>
        <w:numPr>
          <w:ilvl w:val="0"/>
          <w:numId w:val="28"/>
        </w:numPr>
        <w:rPr>
          <w:sz w:val="24"/>
          <w:szCs w:val="24"/>
        </w:rPr>
      </w:pPr>
      <w:r w:rsidRPr="00CD2399">
        <w:rPr>
          <w:sz w:val="24"/>
          <w:szCs w:val="24"/>
        </w:rPr>
        <w:t>Digital ID reforms</w:t>
      </w:r>
    </w:p>
    <w:p w14:paraId="1552EE5E" w14:textId="2E7324F6" w:rsidR="00CD2399" w:rsidRPr="00CD2399" w:rsidRDefault="00D102A3" w:rsidP="00CD2399">
      <w:pPr>
        <w:numPr>
          <w:ilvl w:val="0"/>
          <w:numId w:val="28"/>
        </w:numPr>
        <w:rPr>
          <w:sz w:val="24"/>
          <w:szCs w:val="24"/>
        </w:rPr>
      </w:pPr>
      <w:r>
        <w:rPr>
          <w:sz w:val="24"/>
          <w:szCs w:val="24"/>
        </w:rPr>
        <w:t>Modernising payments platforms</w:t>
      </w:r>
      <w:r w:rsidR="00CD2399" w:rsidRPr="00CD2399">
        <w:rPr>
          <w:sz w:val="24"/>
          <w:szCs w:val="24"/>
        </w:rPr>
        <w:t xml:space="preserve"> and payments infrastructure changes.</w:t>
      </w:r>
    </w:p>
    <w:p w14:paraId="298F502F" w14:textId="77777777" w:rsidR="00CD2399" w:rsidRPr="00CD2399" w:rsidRDefault="00CD2399" w:rsidP="00CD2399">
      <w:pPr>
        <w:numPr>
          <w:ilvl w:val="0"/>
          <w:numId w:val="28"/>
        </w:numPr>
        <w:rPr>
          <w:sz w:val="24"/>
          <w:szCs w:val="24"/>
        </w:rPr>
      </w:pPr>
      <w:r w:rsidRPr="00CD2399">
        <w:rPr>
          <w:sz w:val="24"/>
          <w:szCs w:val="24"/>
        </w:rPr>
        <w:t xml:space="preserve">Successor Fund Transfers (SFTs) </w:t>
      </w:r>
      <w:r w:rsidRPr="00CD2399">
        <w:rPr>
          <w:sz w:val="24"/>
          <w:szCs w:val="24"/>
        </w:rPr>
        <w:t>–</w:t>
      </w:r>
      <w:r w:rsidRPr="00CD2399">
        <w:rPr>
          <w:sz w:val="24"/>
          <w:szCs w:val="24"/>
        </w:rPr>
        <w:t xml:space="preserve"> promoting good practice and standardisation across the ATO, Treasury, and industry.</w:t>
      </w:r>
    </w:p>
    <w:p w14:paraId="04700B57" w14:textId="77777777" w:rsidR="00CD2399" w:rsidRPr="003A264F" w:rsidRDefault="00CD2399" w:rsidP="00EB322F">
      <w:pPr>
        <w:pStyle w:val="Heading1"/>
      </w:pPr>
      <w:r w:rsidRPr="003A264F">
        <w:t>Board Renewal and Development</w:t>
      </w:r>
    </w:p>
    <w:p w14:paraId="596FB6AF" w14:textId="77777777" w:rsidR="00CD2399" w:rsidRPr="00CD2399" w:rsidRDefault="00CD2399" w:rsidP="00CD2399">
      <w:pPr>
        <w:rPr>
          <w:sz w:val="24"/>
          <w:szCs w:val="24"/>
        </w:rPr>
      </w:pPr>
      <w:r w:rsidRPr="00CD2399">
        <w:rPr>
          <w:sz w:val="24"/>
          <w:szCs w:val="24"/>
        </w:rPr>
        <w:t>The GNGB Board brings together representatives from the Association of Superannuation Funds of Australia (ASFA), Digital Service Providers Australia New Zealand (DSPANZ), the Financial Services Council (FSC), employers, and Gateway Operators. This diversity of expertise supports robust discussion and informed decision-making.</w:t>
      </w:r>
    </w:p>
    <w:p w14:paraId="2DC04C9D" w14:textId="2188D06E" w:rsidR="00CD2399" w:rsidRPr="00CD2399" w:rsidRDefault="008F7E11" w:rsidP="00CD2399">
      <w:pPr>
        <w:rPr>
          <w:sz w:val="24"/>
          <w:szCs w:val="24"/>
        </w:rPr>
      </w:pPr>
      <w:r w:rsidRPr="00CD2399">
        <w:rPr>
          <w:sz w:val="24"/>
          <w:szCs w:val="24"/>
        </w:rPr>
        <w:t>Four committees support the Board</w:t>
      </w:r>
      <w:r w:rsidR="00CD2399" w:rsidRPr="00CD2399">
        <w:rPr>
          <w:sz w:val="24"/>
          <w:szCs w:val="24"/>
        </w:rPr>
        <w:t>:</w:t>
      </w:r>
    </w:p>
    <w:p w14:paraId="4547F23C" w14:textId="77777777" w:rsidR="00CD2399" w:rsidRPr="00CD2399" w:rsidRDefault="00CD2399" w:rsidP="00CD2399">
      <w:pPr>
        <w:numPr>
          <w:ilvl w:val="0"/>
          <w:numId w:val="29"/>
        </w:numPr>
        <w:rPr>
          <w:sz w:val="24"/>
          <w:szCs w:val="24"/>
        </w:rPr>
      </w:pPr>
      <w:r w:rsidRPr="00CD2399">
        <w:rPr>
          <w:sz w:val="24"/>
          <w:szCs w:val="24"/>
        </w:rPr>
        <w:t xml:space="preserve">Remuneration Committee </w:t>
      </w:r>
      <w:r w:rsidRPr="00CD2399">
        <w:rPr>
          <w:sz w:val="24"/>
          <w:szCs w:val="24"/>
        </w:rPr>
        <w:t>–</w:t>
      </w:r>
      <w:r w:rsidRPr="00CD2399">
        <w:rPr>
          <w:sz w:val="24"/>
          <w:szCs w:val="24"/>
        </w:rPr>
        <w:t xml:space="preserve"> oversees Chair and Executive remuneration</w:t>
      </w:r>
    </w:p>
    <w:p w14:paraId="7424C169" w14:textId="77777777" w:rsidR="00CD2399" w:rsidRPr="00CD2399" w:rsidRDefault="00CD2399" w:rsidP="00CD2399">
      <w:pPr>
        <w:numPr>
          <w:ilvl w:val="0"/>
          <w:numId w:val="29"/>
        </w:numPr>
        <w:rPr>
          <w:sz w:val="24"/>
          <w:szCs w:val="24"/>
        </w:rPr>
      </w:pPr>
      <w:r w:rsidRPr="00CD2399">
        <w:rPr>
          <w:sz w:val="24"/>
          <w:szCs w:val="24"/>
        </w:rPr>
        <w:t xml:space="preserve">Security Committee </w:t>
      </w:r>
      <w:r w:rsidRPr="00CD2399">
        <w:rPr>
          <w:sz w:val="24"/>
          <w:szCs w:val="24"/>
        </w:rPr>
        <w:t>–</w:t>
      </w:r>
      <w:r w:rsidRPr="00CD2399">
        <w:rPr>
          <w:sz w:val="24"/>
          <w:szCs w:val="24"/>
        </w:rPr>
        <w:t xml:space="preserve"> provides leadership on STN protection strategies</w:t>
      </w:r>
    </w:p>
    <w:p w14:paraId="411CBC46" w14:textId="77777777" w:rsidR="00CD2399" w:rsidRPr="00CD2399" w:rsidRDefault="00CD2399" w:rsidP="00CD2399">
      <w:pPr>
        <w:numPr>
          <w:ilvl w:val="0"/>
          <w:numId w:val="29"/>
        </w:numPr>
        <w:rPr>
          <w:sz w:val="24"/>
          <w:szCs w:val="24"/>
        </w:rPr>
      </w:pPr>
      <w:r w:rsidRPr="00CD2399">
        <w:rPr>
          <w:sz w:val="24"/>
          <w:szCs w:val="24"/>
        </w:rPr>
        <w:t xml:space="preserve">Governance Committee </w:t>
      </w:r>
      <w:r w:rsidRPr="00CD2399">
        <w:rPr>
          <w:sz w:val="24"/>
          <w:szCs w:val="24"/>
        </w:rPr>
        <w:t>–</w:t>
      </w:r>
      <w:r w:rsidRPr="00CD2399">
        <w:rPr>
          <w:sz w:val="24"/>
          <w:szCs w:val="24"/>
        </w:rPr>
        <w:t xml:space="preserve"> monitors governance, risk, compliance, and financial management</w:t>
      </w:r>
    </w:p>
    <w:p w14:paraId="066FAF43" w14:textId="3E9E5952" w:rsidR="00CD2399" w:rsidRPr="00CD2399" w:rsidRDefault="00CD2399" w:rsidP="00CD2399">
      <w:pPr>
        <w:numPr>
          <w:ilvl w:val="0"/>
          <w:numId w:val="29"/>
        </w:numPr>
        <w:rPr>
          <w:sz w:val="24"/>
          <w:szCs w:val="24"/>
        </w:rPr>
      </w:pPr>
      <w:r w:rsidRPr="00CD2399">
        <w:rPr>
          <w:sz w:val="24"/>
          <w:szCs w:val="24"/>
        </w:rPr>
        <w:t xml:space="preserve">Thought Leadership Group </w:t>
      </w:r>
      <w:r w:rsidRPr="00CD2399">
        <w:rPr>
          <w:sz w:val="24"/>
          <w:szCs w:val="24"/>
        </w:rPr>
        <w:t>–</w:t>
      </w:r>
      <w:r w:rsidRPr="00CD2399">
        <w:rPr>
          <w:sz w:val="24"/>
          <w:szCs w:val="24"/>
        </w:rPr>
        <w:t xml:space="preserve"> develops GNGB</w:t>
      </w:r>
      <w:r w:rsidRPr="00CD2399">
        <w:rPr>
          <w:sz w:val="24"/>
          <w:szCs w:val="24"/>
        </w:rPr>
        <w:t>’</w:t>
      </w:r>
      <w:r w:rsidRPr="00CD2399">
        <w:rPr>
          <w:sz w:val="24"/>
          <w:szCs w:val="24"/>
        </w:rPr>
        <w:t xml:space="preserve">s </w:t>
      </w:r>
      <w:r w:rsidRPr="00CD2399">
        <w:rPr>
          <w:sz w:val="24"/>
          <w:szCs w:val="24"/>
        </w:rPr>
        <w:t>“</w:t>
      </w:r>
      <w:r w:rsidRPr="00CD2399">
        <w:rPr>
          <w:sz w:val="24"/>
          <w:szCs w:val="24"/>
        </w:rPr>
        <w:t>house view</w:t>
      </w:r>
      <w:r w:rsidRPr="00CD2399">
        <w:rPr>
          <w:sz w:val="24"/>
          <w:szCs w:val="24"/>
        </w:rPr>
        <w:t>”</w:t>
      </w:r>
      <w:r w:rsidRPr="00CD2399">
        <w:rPr>
          <w:sz w:val="24"/>
          <w:szCs w:val="24"/>
        </w:rPr>
        <w:t xml:space="preserve"> and supports advocacy and </w:t>
      </w:r>
      <w:r w:rsidR="0038213B" w:rsidRPr="00CD2399">
        <w:rPr>
          <w:sz w:val="24"/>
          <w:szCs w:val="24"/>
        </w:rPr>
        <w:t>education.</w:t>
      </w:r>
    </w:p>
    <w:p w14:paraId="05A34B0D" w14:textId="77777777" w:rsidR="00CD2399" w:rsidRPr="00CD2399" w:rsidRDefault="00CD2399" w:rsidP="00CD2399">
      <w:pPr>
        <w:rPr>
          <w:sz w:val="24"/>
          <w:szCs w:val="24"/>
        </w:rPr>
      </w:pPr>
      <w:r w:rsidRPr="00CD2399">
        <w:rPr>
          <w:sz w:val="24"/>
          <w:szCs w:val="24"/>
        </w:rPr>
        <w:t>The Board undertakes annual performance assessments to strengthen governance and identify development opportunities. In 2025, training was held on managing interests at the Board table, and an external evaluation confirmed a high standard of corporate governance. The Board Skills Matrix is regularly reviewed to ensure ongoing relevance and to inform succession planning.</w:t>
      </w:r>
    </w:p>
    <w:p w14:paraId="6482DD8E" w14:textId="77777777" w:rsidR="00CD2399" w:rsidRPr="00CD2399" w:rsidRDefault="00CD2399" w:rsidP="00CD2399">
      <w:pPr>
        <w:rPr>
          <w:sz w:val="24"/>
          <w:szCs w:val="24"/>
        </w:rPr>
      </w:pPr>
      <w:r w:rsidRPr="00CD2399">
        <w:rPr>
          <w:sz w:val="24"/>
          <w:szCs w:val="24"/>
        </w:rPr>
        <w:lastRenderedPageBreak/>
        <w:t>I extend my gratitude to Hans van Daatselaar, who concluded six years of dedicated service as a Gateway Director, Chair of the Remuneration Committee, and member of the Security Committee.</w:t>
      </w:r>
      <w:r w:rsidRPr="00CD2399">
        <w:rPr>
          <w:sz w:val="24"/>
          <w:szCs w:val="24"/>
        </w:rPr>
        <w:br/>
        <w:t>We warmly welcome Mary Delahunty, appointed by ASFA, whose leadership and industry experience will further enrich the Board</w:t>
      </w:r>
      <w:r w:rsidRPr="00CD2399">
        <w:rPr>
          <w:sz w:val="24"/>
          <w:szCs w:val="24"/>
        </w:rPr>
        <w:t>’</w:t>
      </w:r>
      <w:r w:rsidRPr="00CD2399">
        <w:rPr>
          <w:sz w:val="24"/>
          <w:szCs w:val="24"/>
        </w:rPr>
        <w:t>s capability.</w:t>
      </w:r>
    </w:p>
    <w:p w14:paraId="73CFF811" w14:textId="77777777" w:rsidR="00CD2399" w:rsidRPr="003A264F" w:rsidRDefault="00CD2399" w:rsidP="005E545C">
      <w:pPr>
        <w:pStyle w:val="Heading1"/>
      </w:pPr>
      <w:r w:rsidRPr="003A264F">
        <w:t>Financial Management</w:t>
      </w:r>
    </w:p>
    <w:p w14:paraId="0C6C98EB" w14:textId="77777777" w:rsidR="00CD2399" w:rsidRPr="00CD2399" w:rsidRDefault="00CD2399" w:rsidP="00CD2399">
      <w:pPr>
        <w:rPr>
          <w:sz w:val="24"/>
          <w:szCs w:val="24"/>
        </w:rPr>
      </w:pPr>
      <w:r w:rsidRPr="00CD2399">
        <w:rPr>
          <w:sz w:val="24"/>
          <w:szCs w:val="24"/>
        </w:rPr>
        <w:t>The Board received an unqualified audit of GNGB</w:t>
      </w:r>
      <w:r w:rsidRPr="00CD2399">
        <w:rPr>
          <w:sz w:val="24"/>
          <w:szCs w:val="24"/>
        </w:rPr>
        <w:t>’</w:t>
      </w:r>
      <w:r w:rsidRPr="00CD2399">
        <w:rPr>
          <w:sz w:val="24"/>
          <w:szCs w:val="24"/>
        </w:rPr>
        <w:t>s financial statements for 2024</w:t>
      </w:r>
      <w:r w:rsidRPr="00CD2399">
        <w:rPr>
          <w:sz w:val="24"/>
          <w:szCs w:val="24"/>
        </w:rPr>
        <w:t>–</w:t>
      </w:r>
      <w:r w:rsidRPr="00CD2399">
        <w:rPr>
          <w:sz w:val="24"/>
          <w:szCs w:val="24"/>
        </w:rPr>
        <w:t>2025, confirming sound financial management and transparent reporting. Funds from the APRA levy and Gateway Operator fees have been managed prudently, with strong oversight and accountability.</w:t>
      </w:r>
    </w:p>
    <w:p w14:paraId="3D3322D9" w14:textId="77777777" w:rsidR="00CD2399" w:rsidRPr="00CD2399" w:rsidRDefault="00CD2399" w:rsidP="00CD2399">
      <w:pPr>
        <w:rPr>
          <w:sz w:val="24"/>
          <w:szCs w:val="24"/>
        </w:rPr>
      </w:pPr>
      <w:r w:rsidRPr="00CD2399">
        <w:rPr>
          <w:sz w:val="24"/>
          <w:szCs w:val="24"/>
        </w:rPr>
        <w:t>In 2025, an increase in Commonwealth Grant funding enhanced GNGB</w:t>
      </w:r>
      <w:r w:rsidRPr="00CD2399">
        <w:rPr>
          <w:sz w:val="24"/>
          <w:szCs w:val="24"/>
        </w:rPr>
        <w:t>’</w:t>
      </w:r>
      <w:r w:rsidRPr="00CD2399">
        <w:rPr>
          <w:sz w:val="24"/>
          <w:szCs w:val="24"/>
        </w:rPr>
        <w:t>s capacity to manage operational costs, modernise practices, and strengthen its sustainable operating model for the future.</w:t>
      </w:r>
    </w:p>
    <w:p w14:paraId="609C1E40" w14:textId="77777777" w:rsidR="00CD2399" w:rsidRPr="003A264F" w:rsidRDefault="00CD2399" w:rsidP="005E545C">
      <w:pPr>
        <w:pStyle w:val="Heading1"/>
      </w:pPr>
      <w:r w:rsidRPr="003A264F">
        <w:t>Acknowledgements</w:t>
      </w:r>
    </w:p>
    <w:p w14:paraId="604171E9" w14:textId="77777777" w:rsidR="00CD2399" w:rsidRPr="00CD2399" w:rsidRDefault="00CD2399" w:rsidP="00CD2399">
      <w:pPr>
        <w:rPr>
          <w:sz w:val="24"/>
          <w:szCs w:val="24"/>
        </w:rPr>
      </w:pPr>
      <w:r w:rsidRPr="00CD2399">
        <w:rPr>
          <w:sz w:val="24"/>
          <w:szCs w:val="24"/>
        </w:rPr>
        <w:t>I thank my fellow Directors for their commitment and professionalism in guiding the GNGB and upholding strong governance standards.</w:t>
      </w:r>
    </w:p>
    <w:p w14:paraId="0DC3E666" w14:textId="3EC26ADA" w:rsidR="002B79A9" w:rsidRDefault="00CD2399" w:rsidP="002B79A9">
      <w:pPr>
        <w:rPr>
          <w:sz w:val="24"/>
          <w:szCs w:val="24"/>
        </w:rPr>
      </w:pPr>
      <w:r w:rsidRPr="00CD2399">
        <w:rPr>
          <w:sz w:val="24"/>
          <w:szCs w:val="24"/>
        </w:rPr>
        <w:t>Special thanks go to Chief Executive Officer, Michelle Bower, and Operations Support Manager, Mary Costello, for their outstanding leadership in implementing GNGB</w:t>
      </w:r>
      <w:r w:rsidRPr="00CD2399">
        <w:rPr>
          <w:sz w:val="24"/>
          <w:szCs w:val="24"/>
        </w:rPr>
        <w:t>’</w:t>
      </w:r>
      <w:r w:rsidRPr="00CD2399">
        <w:rPr>
          <w:sz w:val="24"/>
          <w:szCs w:val="24"/>
        </w:rPr>
        <w:t>s strategic priorities, supporting the Board and Gateway Operators, and advancing continuous improvement.</w:t>
      </w:r>
      <w:r w:rsidR="002B79A9">
        <w:rPr>
          <w:sz w:val="24"/>
          <w:szCs w:val="24"/>
        </w:rPr>
        <w:t xml:space="preserve"> </w:t>
      </w:r>
      <w:r w:rsidR="002B79A9" w:rsidRPr="002B79A9">
        <w:rPr>
          <w:rFonts w:ascii="Calibri" w:hAnsi="Calibri" w:cs="Calibri"/>
          <w:color w:val="000000"/>
          <w:sz w:val="24"/>
        </w:rPr>
        <w:t>Thank you to Ross Daws, Chief Information Security Manager, for leading and supporting Gateway Operators in enhancing STN security and integrity.</w:t>
      </w:r>
    </w:p>
    <w:p w14:paraId="4A0EFDCA" w14:textId="31A47908" w:rsidR="00CD2399" w:rsidRDefault="00CD2399" w:rsidP="00CD2399">
      <w:pPr>
        <w:rPr>
          <w:sz w:val="24"/>
          <w:szCs w:val="24"/>
        </w:rPr>
      </w:pPr>
      <w:r w:rsidRPr="00CD2399">
        <w:rPr>
          <w:sz w:val="24"/>
          <w:szCs w:val="24"/>
        </w:rPr>
        <w:t xml:space="preserve">I also welcome </w:t>
      </w:r>
      <w:r w:rsidR="00106A7E">
        <w:rPr>
          <w:sz w:val="24"/>
          <w:szCs w:val="24"/>
        </w:rPr>
        <w:t>Sophie Weaver</w:t>
      </w:r>
      <w:r w:rsidRPr="00CD2399">
        <w:rPr>
          <w:sz w:val="24"/>
          <w:szCs w:val="24"/>
        </w:rPr>
        <w:t>, who joined as Marketing and Communications Coordinator in A</w:t>
      </w:r>
      <w:r w:rsidR="00106A7E">
        <w:rPr>
          <w:sz w:val="24"/>
          <w:szCs w:val="24"/>
        </w:rPr>
        <w:t>pril</w:t>
      </w:r>
      <w:r w:rsidRPr="00CD2399">
        <w:rPr>
          <w:sz w:val="24"/>
          <w:szCs w:val="24"/>
        </w:rPr>
        <w:t xml:space="preserve"> 202</w:t>
      </w:r>
      <w:r w:rsidR="00106A7E">
        <w:rPr>
          <w:sz w:val="24"/>
          <w:szCs w:val="24"/>
        </w:rPr>
        <w:t>5</w:t>
      </w:r>
      <w:r w:rsidR="00887C12">
        <w:rPr>
          <w:sz w:val="24"/>
          <w:szCs w:val="24"/>
        </w:rPr>
        <w:t xml:space="preserve"> to cover for Erin Titus who is on parental leave and returns in January</w:t>
      </w:r>
      <w:r w:rsidRPr="00CD2399">
        <w:rPr>
          <w:sz w:val="24"/>
          <w:szCs w:val="24"/>
        </w:rPr>
        <w:t>.</w:t>
      </w:r>
    </w:p>
    <w:p w14:paraId="1A60E5FE" w14:textId="751212EC" w:rsidR="00DE3BAA" w:rsidRPr="00CD2399" w:rsidRDefault="00DE3BAA" w:rsidP="00CD2399">
      <w:pPr>
        <w:rPr>
          <w:sz w:val="24"/>
          <w:szCs w:val="24"/>
        </w:rPr>
      </w:pPr>
      <w:r>
        <w:rPr>
          <w:sz w:val="24"/>
          <w:szCs w:val="24"/>
        </w:rPr>
        <w:t xml:space="preserve">I would also like to extend thanks to Carmen Kearney who </w:t>
      </w:r>
      <w:r w:rsidR="00E94912">
        <w:rPr>
          <w:sz w:val="24"/>
          <w:szCs w:val="24"/>
        </w:rPr>
        <w:t xml:space="preserve">as a consultant </w:t>
      </w:r>
      <w:r>
        <w:rPr>
          <w:sz w:val="24"/>
          <w:szCs w:val="24"/>
        </w:rPr>
        <w:t>has supported the team this year</w:t>
      </w:r>
      <w:r w:rsidR="00E94912">
        <w:rPr>
          <w:sz w:val="24"/>
          <w:szCs w:val="24"/>
        </w:rPr>
        <w:t>.</w:t>
      </w:r>
    </w:p>
    <w:p w14:paraId="3C2B0FA4" w14:textId="77777777" w:rsidR="00CD2399" w:rsidRPr="00CD2399" w:rsidRDefault="00CD2399" w:rsidP="00CD2399">
      <w:pPr>
        <w:rPr>
          <w:sz w:val="24"/>
          <w:szCs w:val="24"/>
        </w:rPr>
      </w:pPr>
      <w:r w:rsidRPr="00CD2399">
        <w:rPr>
          <w:sz w:val="24"/>
          <w:szCs w:val="24"/>
        </w:rPr>
        <w:t>Finally, I express sincere appreciation to our stakeholders, Co-Sponsors, and Gateway Operators for their ongoing collaboration and dedication to improving the STN for the benefit of all superannuation members.</w:t>
      </w:r>
    </w:p>
    <w:p w14:paraId="373A66F9" w14:textId="05305150" w:rsidR="00BB4E66" w:rsidRPr="00CD2399" w:rsidRDefault="00BB4E66" w:rsidP="00CD2399"/>
    <w:sectPr w:rsidR="00BB4E66" w:rsidRPr="00CD2399" w:rsidSect="007C1E5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87E89" w14:textId="77777777" w:rsidR="00A410C8" w:rsidRDefault="00A410C8" w:rsidP="00BB4E66">
      <w:pPr>
        <w:spacing w:after="0" w:line="240" w:lineRule="auto"/>
      </w:pPr>
      <w:r>
        <w:separator/>
      </w:r>
    </w:p>
  </w:endnote>
  <w:endnote w:type="continuationSeparator" w:id="0">
    <w:p w14:paraId="5C2F8CFE" w14:textId="77777777" w:rsidR="00A410C8" w:rsidRDefault="00A410C8" w:rsidP="00BB4E66">
      <w:pPr>
        <w:spacing w:after="0" w:line="240" w:lineRule="auto"/>
      </w:pPr>
      <w:r>
        <w:continuationSeparator/>
      </w:r>
    </w:p>
  </w:endnote>
  <w:endnote w:type="continuationNotice" w:id="1">
    <w:p w14:paraId="7AE8F91C" w14:textId="77777777" w:rsidR="00A410C8" w:rsidRDefault="00A410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811622"/>
      <w:docPartObj>
        <w:docPartGallery w:val="Page Numbers (Bottom of Page)"/>
        <w:docPartUnique/>
      </w:docPartObj>
    </w:sdtPr>
    <w:sdtEndPr>
      <w:rPr>
        <w:noProof/>
      </w:rPr>
    </w:sdtEndPr>
    <w:sdtContent>
      <w:p w14:paraId="60E9120B" w14:textId="327F2FC5" w:rsidR="00D8729F" w:rsidRDefault="00D872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0C259C" w14:textId="77777777" w:rsidR="00D8729F" w:rsidRDefault="00D87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7F2AB" w14:textId="77777777" w:rsidR="00A410C8" w:rsidRDefault="00A410C8" w:rsidP="00BB4E66">
      <w:pPr>
        <w:spacing w:after="0" w:line="240" w:lineRule="auto"/>
      </w:pPr>
      <w:r>
        <w:separator/>
      </w:r>
    </w:p>
  </w:footnote>
  <w:footnote w:type="continuationSeparator" w:id="0">
    <w:p w14:paraId="2E9109AA" w14:textId="77777777" w:rsidR="00A410C8" w:rsidRDefault="00A410C8" w:rsidP="00BB4E66">
      <w:pPr>
        <w:spacing w:after="0" w:line="240" w:lineRule="auto"/>
      </w:pPr>
      <w:r>
        <w:continuationSeparator/>
      </w:r>
    </w:p>
  </w:footnote>
  <w:footnote w:type="continuationNotice" w:id="1">
    <w:p w14:paraId="003DB5E9" w14:textId="77777777" w:rsidR="00A410C8" w:rsidRDefault="00A410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D3A9B" w14:textId="1D9A5EDD" w:rsidR="00BB4E66" w:rsidRDefault="00DF1E9B">
    <w:pPr>
      <w:pStyle w:val="Header"/>
    </w:pPr>
    <w:r>
      <w:tab/>
    </w:r>
    <w:r>
      <w:tab/>
    </w:r>
    <w:r>
      <w:rPr>
        <w:noProof/>
      </w:rPr>
      <w:drawing>
        <wp:inline distT="0" distB="0" distL="0" distR="0" wp14:anchorId="0D2545B2" wp14:editId="471D7197">
          <wp:extent cx="1727031" cy="666815"/>
          <wp:effectExtent l="0" t="0" r="6985"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1162" cy="6915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A4F"/>
    <w:multiLevelType w:val="hybridMultilevel"/>
    <w:tmpl w:val="BCE06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D1415"/>
    <w:multiLevelType w:val="hybridMultilevel"/>
    <w:tmpl w:val="5582E238"/>
    <w:lvl w:ilvl="0" w:tplc="341EE2D8">
      <w:start w:val="1"/>
      <w:numFmt w:val="decimal"/>
      <w:lvlText w:val="%1)"/>
      <w:lvlJc w:val="left"/>
      <w:pPr>
        <w:tabs>
          <w:tab w:val="num" w:pos="720"/>
        </w:tabs>
        <w:ind w:left="720" w:hanging="360"/>
      </w:pPr>
    </w:lvl>
    <w:lvl w:ilvl="1" w:tplc="2A2C47AC">
      <w:start w:val="1"/>
      <w:numFmt w:val="lowerLetter"/>
      <w:lvlText w:val="%2)"/>
      <w:lvlJc w:val="left"/>
      <w:pPr>
        <w:tabs>
          <w:tab w:val="num" w:pos="1440"/>
        </w:tabs>
        <w:ind w:left="1440" w:hanging="360"/>
      </w:pPr>
    </w:lvl>
    <w:lvl w:ilvl="2" w:tplc="15887DC2">
      <w:start w:val="1"/>
      <w:numFmt w:val="lowerRoman"/>
      <w:lvlText w:val="%3."/>
      <w:lvlJc w:val="right"/>
      <w:pPr>
        <w:tabs>
          <w:tab w:val="num" w:pos="2160"/>
        </w:tabs>
        <w:ind w:left="2160" w:hanging="360"/>
      </w:pPr>
    </w:lvl>
    <w:lvl w:ilvl="3" w:tplc="F8846630" w:tentative="1">
      <w:start w:val="1"/>
      <w:numFmt w:val="decimal"/>
      <w:lvlText w:val="%4)"/>
      <w:lvlJc w:val="left"/>
      <w:pPr>
        <w:tabs>
          <w:tab w:val="num" w:pos="2880"/>
        </w:tabs>
        <w:ind w:left="2880" w:hanging="360"/>
      </w:pPr>
    </w:lvl>
    <w:lvl w:ilvl="4" w:tplc="A73ADBEC" w:tentative="1">
      <w:start w:val="1"/>
      <w:numFmt w:val="decimal"/>
      <w:lvlText w:val="%5)"/>
      <w:lvlJc w:val="left"/>
      <w:pPr>
        <w:tabs>
          <w:tab w:val="num" w:pos="3600"/>
        </w:tabs>
        <w:ind w:left="3600" w:hanging="360"/>
      </w:pPr>
    </w:lvl>
    <w:lvl w:ilvl="5" w:tplc="79067CEC" w:tentative="1">
      <w:start w:val="1"/>
      <w:numFmt w:val="decimal"/>
      <w:lvlText w:val="%6)"/>
      <w:lvlJc w:val="left"/>
      <w:pPr>
        <w:tabs>
          <w:tab w:val="num" w:pos="4320"/>
        </w:tabs>
        <w:ind w:left="4320" w:hanging="360"/>
      </w:pPr>
    </w:lvl>
    <w:lvl w:ilvl="6" w:tplc="009A6A76" w:tentative="1">
      <w:start w:val="1"/>
      <w:numFmt w:val="decimal"/>
      <w:lvlText w:val="%7)"/>
      <w:lvlJc w:val="left"/>
      <w:pPr>
        <w:tabs>
          <w:tab w:val="num" w:pos="5040"/>
        </w:tabs>
        <w:ind w:left="5040" w:hanging="360"/>
      </w:pPr>
    </w:lvl>
    <w:lvl w:ilvl="7" w:tplc="B9DE03A2" w:tentative="1">
      <w:start w:val="1"/>
      <w:numFmt w:val="decimal"/>
      <w:lvlText w:val="%8)"/>
      <w:lvlJc w:val="left"/>
      <w:pPr>
        <w:tabs>
          <w:tab w:val="num" w:pos="5760"/>
        </w:tabs>
        <w:ind w:left="5760" w:hanging="360"/>
      </w:pPr>
    </w:lvl>
    <w:lvl w:ilvl="8" w:tplc="B0647F5C" w:tentative="1">
      <w:start w:val="1"/>
      <w:numFmt w:val="decimal"/>
      <w:lvlText w:val="%9)"/>
      <w:lvlJc w:val="left"/>
      <w:pPr>
        <w:tabs>
          <w:tab w:val="num" w:pos="6480"/>
        </w:tabs>
        <w:ind w:left="6480" w:hanging="360"/>
      </w:pPr>
    </w:lvl>
  </w:abstractNum>
  <w:abstractNum w:abstractNumId="2" w15:restartNumberingAfterBreak="0">
    <w:nsid w:val="0BBA0CDA"/>
    <w:multiLevelType w:val="hybridMultilevel"/>
    <w:tmpl w:val="8494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C86046"/>
    <w:multiLevelType w:val="hybridMultilevel"/>
    <w:tmpl w:val="D6921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CD267F"/>
    <w:multiLevelType w:val="hybridMultilevel"/>
    <w:tmpl w:val="30385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F2A54"/>
    <w:multiLevelType w:val="hybridMultilevel"/>
    <w:tmpl w:val="48F43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E5FCB"/>
    <w:multiLevelType w:val="hybridMultilevel"/>
    <w:tmpl w:val="4DD8C294"/>
    <w:lvl w:ilvl="0" w:tplc="0C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ED54BE"/>
    <w:multiLevelType w:val="hybridMultilevel"/>
    <w:tmpl w:val="777E7C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0384A9A"/>
    <w:multiLevelType w:val="hybridMultilevel"/>
    <w:tmpl w:val="840400D0"/>
    <w:lvl w:ilvl="0" w:tplc="A85C4A20">
      <w:start w:val="1"/>
      <w:numFmt w:val="bullet"/>
      <w:lvlText w:val="▪"/>
      <w:lvlJc w:val="left"/>
      <w:pPr>
        <w:tabs>
          <w:tab w:val="num" w:pos="720"/>
        </w:tabs>
        <w:ind w:left="720" w:hanging="360"/>
      </w:pPr>
      <w:rPr>
        <w:rFonts w:ascii="Arial" w:hAnsi="Arial" w:hint="default"/>
      </w:rPr>
    </w:lvl>
    <w:lvl w:ilvl="1" w:tplc="36CEF176" w:tentative="1">
      <w:start w:val="1"/>
      <w:numFmt w:val="bullet"/>
      <w:lvlText w:val="▪"/>
      <w:lvlJc w:val="left"/>
      <w:pPr>
        <w:tabs>
          <w:tab w:val="num" w:pos="1440"/>
        </w:tabs>
        <w:ind w:left="1440" w:hanging="360"/>
      </w:pPr>
      <w:rPr>
        <w:rFonts w:ascii="Arial" w:hAnsi="Arial" w:hint="default"/>
      </w:rPr>
    </w:lvl>
    <w:lvl w:ilvl="2" w:tplc="CFB85AF2" w:tentative="1">
      <w:start w:val="1"/>
      <w:numFmt w:val="bullet"/>
      <w:lvlText w:val="▪"/>
      <w:lvlJc w:val="left"/>
      <w:pPr>
        <w:tabs>
          <w:tab w:val="num" w:pos="2160"/>
        </w:tabs>
        <w:ind w:left="2160" w:hanging="360"/>
      </w:pPr>
      <w:rPr>
        <w:rFonts w:ascii="Arial" w:hAnsi="Arial" w:hint="default"/>
      </w:rPr>
    </w:lvl>
    <w:lvl w:ilvl="3" w:tplc="54D86C4A" w:tentative="1">
      <w:start w:val="1"/>
      <w:numFmt w:val="bullet"/>
      <w:lvlText w:val="▪"/>
      <w:lvlJc w:val="left"/>
      <w:pPr>
        <w:tabs>
          <w:tab w:val="num" w:pos="2880"/>
        </w:tabs>
        <w:ind w:left="2880" w:hanging="360"/>
      </w:pPr>
      <w:rPr>
        <w:rFonts w:ascii="Arial" w:hAnsi="Arial" w:hint="default"/>
      </w:rPr>
    </w:lvl>
    <w:lvl w:ilvl="4" w:tplc="C694D526" w:tentative="1">
      <w:start w:val="1"/>
      <w:numFmt w:val="bullet"/>
      <w:lvlText w:val="▪"/>
      <w:lvlJc w:val="left"/>
      <w:pPr>
        <w:tabs>
          <w:tab w:val="num" w:pos="3600"/>
        </w:tabs>
        <w:ind w:left="3600" w:hanging="360"/>
      </w:pPr>
      <w:rPr>
        <w:rFonts w:ascii="Arial" w:hAnsi="Arial" w:hint="default"/>
      </w:rPr>
    </w:lvl>
    <w:lvl w:ilvl="5" w:tplc="D208F844" w:tentative="1">
      <w:start w:val="1"/>
      <w:numFmt w:val="bullet"/>
      <w:lvlText w:val="▪"/>
      <w:lvlJc w:val="left"/>
      <w:pPr>
        <w:tabs>
          <w:tab w:val="num" w:pos="4320"/>
        </w:tabs>
        <w:ind w:left="4320" w:hanging="360"/>
      </w:pPr>
      <w:rPr>
        <w:rFonts w:ascii="Arial" w:hAnsi="Arial" w:hint="default"/>
      </w:rPr>
    </w:lvl>
    <w:lvl w:ilvl="6" w:tplc="CC489C7A" w:tentative="1">
      <w:start w:val="1"/>
      <w:numFmt w:val="bullet"/>
      <w:lvlText w:val="▪"/>
      <w:lvlJc w:val="left"/>
      <w:pPr>
        <w:tabs>
          <w:tab w:val="num" w:pos="5040"/>
        </w:tabs>
        <w:ind w:left="5040" w:hanging="360"/>
      </w:pPr>
      <w:rPr>
        <w:rFonts w:ascii="Arial" w:hAnsi="Arial" w:hint="default"/>
      </w:rPr>
    </w:lvl>
    <w:lvl w:ilvl="7" w:tplc="966E61C6" w:tentative="1">
      <w:start w:val="1"/>
      <w:numFmt w:val="bullet"/>
      <w:lvlText w:val="▪"/>
      <w:lvlJc w:val="left"/>
      <w:pPr>
        <w:tabs>
          <w:tab w:val="num" w:pos="5760"/>
        </w:tabs>
        <w:ind w:left="5760" w:hanging="360"/>
      </w:pPr>
      <w:rPr>
        <w:rFonts w:ascii="Arial" w:hAnsi="Arial" w:hint="default"/>
      </w:rPr>
    </w:lvl>
    <w:lvl w:ilvl="8" w:tplc="575CED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D21AE0"/>
    <w:multiLevelType w:val="hybridMultilevel"/>
    <w:tmpl w:val="9134EA6E"/>
    <w:lvl w:ilvl="0" w:tplc="18502924">
      <w:start w:val="1"/>
      <w:numFmt w:val="bullet"/>
      <w:lvlText w:val="▪"/>
      <w:lvlJc w:val="left"/>
      <w:pPr>
        <w:tabs>
          <w:tab w:val="num" w:pos="720"/>
        </w:tabs>
        <w:ind w:left="720" w:hanging="360"/>
      </w:pPr>
      <w:rPr>
        <w:rFonts w:ascii="Arial" w:hAnsi="Arial" w:hint="default"/>
      </w:rPr>
    </w:lvl>
    <w:lvl w:ilvl="1" w:tplc="AFE091A2" w:tentative="1">
      <w:start w:val="1"/>
      <w:numFmt w:val="bullet"/>
      <w:lvlText w:val="▪"/>
      <w:lvlJc w:val="left"/>
      <w:pPr>
        <w:tabs>
          <w:tab w:val="num" w:pos="1440"/>
        </w:tabs>
        <w:ind w:left="1440" w:hanging="360"/>
      </w:pPr>
      <w:rPr>
        <w:rFonts w:ascii="Arial" w:hAnsi="Arial" w:hint="default"/>
      </w:rPr>
    </w:lvl>
    <w:lvl w:ilvl="2" w:tplc="8D58F374" w:tentative="1">
      <w:start w:val="1"/>
      <w:numFmt w:val="bullet"/>
      <w:lvlText w:val="▪"/>
      <w:lvlJc w:val="left"/>
      <w:pPr>
        <w:tabs>
          <w:tab w:val="num" w:pos="2160"/>
        </w:tabs>
        <w:ind w:left="2160" w:hanging="360"/>
      </w:pPr>
      <w:rPr>
        <w:rFonts w:ascii="Arial" w:hAnsi="Arial" w:hint="default"/>
      </w:rPr>
    </w:lvl>
    <w:lvl w:ilvl="3" w:tplc="5090078A" w:tentative="1">
      <w:start w:val="1"/>
      <w:numFmt w:val="bullet"/>
      <w:lvlText w:val="▪"/>
      <w:lvlJc w:val="left"/>
      <w:pPr>
        <w:tabs>
          <w:tab w:val="num" w:pos="2880"/>
        </w:tabs>
        <w:ind w:left="2880" w:hanging="360"/>
      </w:pPr>
      <w:rPr>
        <w:rFonts w:ascii="Arial" w:hAnsi="Arial" w:hint="default"/>
      </w:rPr>
    </w:lvl>
    <w:lvl w:ilvl="4" w:tplc="A1F4C03E" w:tentative="1">
      <w:start w:val="1"/>
      <w:numFmt w:val="bullet"/>
      <w:lvlText w:val="▪"/>
      <w:lvlJc w:val="left"/>
      <w:pPr>
        <w:tabs>
          <w:tab w:val="num" w:pos="3600"/>
        </w:tabs>
        <w:ind w:left="3600" w:hanging="360"/>
      </w:pPr>
      <w:rPr>
        <w:rFonts w:ascii="Arial" w:hAnsi="Arial" w:hint="default"/>
      </w:rPr>
    </w:lvl>
    <w:lvl w:ilvl="5" w:tplc="7C1E1290" w:tentative="1">
      <w:start w:val="1"/>
      <w:numFmt w:val="bullet"/>
      <w:lvlText w:val="▪"/>
      <w:lvlJc w:val="left"/>
      <w:pPr>
        <w:tabs>
          <w:tab w:val="num" w:pos="4320"/>
        </w:tabs>
        <w:ind w:left="4320" w:hanging="360"/>
      </w:pPr>
      <w:rPr>
        <w:rFonts w:ascii="Arial" w:hAnsi="Arial" w:hint="default"/>
      </w:rPr>
    </w:lvl>
    <w:lvl w:ilvl="6" w:tplc="63A89D8C" w:tentative="1">
      <w:start w:val="1"/>
      <w:numFmt w:val="bullet"/>
      <w:lvlText w:val="▪"/>
      <w:lvlJc w:val="left"/>
      <w:pPr>
        <w:tabs>
          <w:tab w:val="num" w:pos="5040"/>
        </w:tabs>
        <w:ind w:left="5040" w:hanging="360"/>
      </w:pPr>
      <w:rPr>
        <w:rFonts w:ascii="Arial" w:hAnsi="Arial" w:hint="default"/>
      </w:rPr>
    </w:lvl>
    <w:lvl w:ilvl="7" w:tplc="9E06F536" w:tentative="1">
      <w:start w:val="1"/>
      <w:numFmt w:val="bullet"/>
      <w:lvlText w:val="▪"/>
      <w:lvlJc w:val="left"/>
      <w:pPr>
        <w:tabs>
          <w:tab w:val="num" w:pos="5760"/>
        </w:tabs>
        <w:ind w:left="5760" w:hanging="360"/>
      </w:pPr>
      <w:rPr>
        <w:rFonts w:ascii="Arial" w:hAnsi="Arial" w:hint="default"/>
      </w:rPr>
    </w:lvl>
    <w:lvl w:ilvl="8" w:tplc="DCF8D5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5243C3"/>
    <w:multiLevelType w:val="hybridMultilevel"/>
    <w:tmpl w:val="C706D2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3B2AB4"/>
    <w:multiLevelType w:val="multilevel"/>
    <w:tmpl w:val="CD72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C5116A"/>
    <w:multiLevelType w:val="hybridMultilevel"/>
    <w:tmpl w:val="72F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0A5072"/>
    <w:multiLevelType w:val="hybridMultilevel"/>
    <w:tmpl w:val="B37637D6"/>
    <w:lvl w:ilvl="0" w:tplc="7FB6E0A8">
      <w:start w:val="1"/>
      <w:numFmt w:val="bullet"/>
      <w:lvlText w:val="•"/>
      <w:lvlJc w:val="left"/>
      <w:pPr>
        <w:tabs>
          <w:tab w:val="num" w:pos="720"/>
        </w:tabs>
        <w:ind w:left="720" w:hanging="360"/>
      </w:pPr>
      <w:rPr>
        <w:rFonts w:ascii="Times New Roman" w:hAnsi="Times New Roman" w:hint="default"/>
      </w:rPr>
    </w:lvl>
    <w:lvl w:ilvl="1" w:tplc="25CECF4C" w:tentative="1">
      <w:start w:val="1"/>
      <w:numFmt w:val="bullet"/>
      <w:lvlText w:val="•"/>
      <w:lvlJc w:val="left"/>
      <w:pPr>
        <w:tabs>
          <w:tab w:val="num" w:pos="1440"/>
        </w:tabs>
        <w:ind w:left="1440" w:hanging="360"/>
      </w:pPr>
      <w:rPr>
        <w:rFonts w:ascii="Times New Roman" w:hAnsi="Times New Roman" w:hint="default"/>
      </w:rPr>
    </w:lvl>
    <w:lvl w:ilvl="2" w:tplc="544AF4CC" w:tentative="1">
      <w:start w:val="1"/>
      <w:numFmt w:val="bullet"/>
      <w:lvlText w:val="•"/>
      <w:lvlJc w:val="left"/>
      <w:pPr>
        <w:tabs>
          <w:tab w:val="num" w:pos="2160"/>
        </w:tabs>
        <w:ind w:left="2160" w:hanging="360"/>
      </w:pPr>
      <w:rPr>
        <w:rFonts w:ascii="Times New Roman" w:hAnsi="Times New Roman" w:hint="default"/>
      </w:rPr>
    </w:lvl>
    <w:lvl w:ilvl="3" w:tplc="E0001FD8" w:tentative="1">
      <w:start w:val="1"/>
      <w:numFmt w:val="bullet"/>
      <w:lvlText w:val="•"/>
      <w:lvlJc w:val="left"/>
      <w:pPr>
        <w:tabs>
          <w:tab w:val="num" w:pos="2880"/>
        </w:tabs>
        <w:ind w:left="2880" w:hanging="360"/>
      </w:pPr>
      <w:rPr>
        <w:rFonts w:ascii="Times New Roman" w:hAnsi="Times New Roman" w:hint="default"/>
      </w:rPr>
    </w:lvl>
    <w:lvl w:ilvl="4" w:tplc="1D966112" w:tentative="1">
      <w:start w:val="1"/>
      <w:numFmt w:val="bullet"/>
      <w:lvlText w:val="•"/>
      <w:lvlJc w:val="left"/>
      <w:pPr>
        <w:tabs>
          <w:tab w:val="num" w:pos="3600"/>
        </w:tabs>
        <w:ind w:left="3600" w:hanging="360"/>
      </w:pPr>
      <w:rPr>
        <w:rFonts w:ascii="Times New Roman" w:hAnsi="Times New Roman" w:hint="default"/>
      </w:rPr>
    </w:lvl>
    <w:lvl w:ilvl="5" w:tplc="8D907252" w:tentative="1">
      <w:start w:val="1"/>
      <w:numFmt w:val="bullet"/>
      <w:lvlText w:val="•"/>
      <w:lvlJc w:val="left"/>
      <w:pPr>
        <w:tabs>
          <w:tab w:val="num" w:pos="4320"/>
        </w:tabs>
        <w:ind w:left="4320" w:hanging="360"/>
      </w:pPr>
      <w:rPr>
        <w:rFonts w:ascii="Times New Roman" w:hAnsi="Times New Roman" w:hint="default"/>
      </w:rPr>
    </w:lvl>
    <w:lvl w:ilvl="6" w:tplc="1DEC49EE" w:tentative="1">
      <w:start w:val="1"/>
      <w:numFmt w:val="bullet"/>
      <w:lvlText w:val="•"/>
      <w:lvlJc w:val="left"/>
      <w:pPr>
        <w:tabs>
          <w:tab w:val="num" w:pos="5040"/>
        </w:tabs>
        <w:ind w:left="5040" w:hanging="360"/>
      </w:pPr>
      <w:rPr>
        <w:rFonts w:ascii="Times New Roman" w:hAnsi="Times New Roman" w:hint="default"/>
      </w:rPr>
    </w:lvl>
    <w:lvl w:ilvl="7" w:tplc="AFF03C8C" w:tentative="1">
      <w:start w:val="1"/>
      <w:numFmt w:val="bullet"/>
      <w:lvlText w:val="•"/>
      <w:lvlJc w:val="left"/>
      <w:pPr>
        <w:tabs>
          <w:tab w:val="num" w:pos="5760"/>
        </w:tabs>
        <w:ind w:left="5760" w:hanging="360"/>
      </w:pPr>
      <w:rPr>
        <w:rFonts w:ascii="Times New Roman" w:hAnsi="Times New Roman" w:hint="default"/>
      </w:rPr>
    </w:lvl>
    <w:lvl w:ilvl="8" w:tplc="2A649B9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E6C01DC"/>
    <w:multiLevelType w:val="hybridMultilevel"/>
    <w:tmpl w:val="3C6EA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A0236A"/>
    <w:multiLevelType w:val="hybridMultilevel"/>
    <w:tmpl w:val="A6684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757C0A"/>
    <w:multiLevelType w:val="hybridMultilevel"/>
    <w:tmpl w:val="CCB8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323E1"/>
    <w:multiLevelType w:val="hybridMultilevel"/>
    <w:tmpl w:val="4FACD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0528A2"/>
    <w:multiLevelType w:val="hybridMultilevel"/>
    <w:tmpl w:val="0C3816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EB1249E"/>
    <w:multiLevelType w:val="hybridMultilevel"/>
    <w:tmpl w:val="FE5E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E57683"/>
    <w:multiLevelType w:val="multilevel"/>
    <w:tmpl w:val="B6B0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D73ED4"/>
    <w:multiLevelType w:val="hybridMultilevel"/>
    <w:tmpl w:val="04301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C50F4E"/>
    <w:multiLevelType w:val="hybridMultilevel"/>
    <w:tmpl w:val="C2D03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61E8F"/>
    <w:multiLevelType w:val="hybridMultilevel"/>
    <w:tmpl w:val="24B6B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D948AA"/>
    <w:multiLevelType w:val="hybridMultilevel"/>
    <w:tmpl w:val="BDD6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544C02"/>
    <w:multiLevelType w:val="hybridMultilevel"/>
    <w:tmpl w:val="357E80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BC311F"/>
    <w:multiLevelType w:val="hybridMultilevel"/>
    <w:tmpl w:val="6614AB58"/>
    <w:lvl w:ilvl="0" w:tplc="ED7A0054">
      <w:start w:val="1"/>
      <w:numFmt w:val="bullet"/>
      <w:lvlText w:val="•"/>
      <w:lvlJc w:val="left"/>
      <w:pPr>
        <w:tabs>
          <w:tab w:val="num" w:pos="720"/>
        </w:tabs>
        <w:ind w:left="720" w:hanging="360"/>
      </w:pPr>
      <w:rPr>
        <w:rFonts w:ascii="Times New Roman" w:hAnsi="Times New Roman" w:hint="default"/>
      </w:rPr>
    </w:lvl>
    <w:lvl w:ilvl="1" w:tplc="F6EC47E2" w:tentative="1">
      <w:start w:val="1"/>
      <w:numFmt w:val="bullet"/>
      <w:lvlText w:val="•"/>
      <w:lvlJc w:val="left"/>
      <w:pPr>
        <w:tabs>
          <w:tab w:val="num" w:pos="1440"/>
        </w:tabs>
        <w:ind w:left="1440" w:hanging="360"/>
      </w:pPr>
      <w:rPr>
        <w:rFonts w:ascii="Times New Roman" w:hAnsi="Times New Roman" w:hint="default"/>
      </w:rPr>
    </w:lvl>
    <w:lvl w:ilvl="2" w:tplc="FED84B54" w:tentative="1">
      <w:start w:val="1"/>
      <w:numFmt w:val="bullet"/>
      <w:lvlText w:val="•"/>
      <w:lvlJc w:val="left"/>
      <w:pPr>
        <w:tabs>
          <w:tab w:val="num" w:pos="2160"/>
        </w:tabs>
        <w:ind w:left="2160" w:hanging="360"/>
      </w:pPr>
      <w:rPr>
        <w:rFonts w:ascii="Times New Roman" w:hAnsi="Times New Roman" w:hint="default"/>
      </w:rPr>
    </w:lvl>
    <w:lvl w:ilvl="3" w:tplc="3572C68C" w:tentative="1">
      <w:start w:val="1"/>
      <w:numFmt w:val="bullet"/>
      <w:lvlText w:val="•"/>
      <w:lvlJc w:val="left"/>
      <w:pPr>
        <w:tabs>
          <w:tab w:val="num" w:pos="2880"/>
        </w:tabs>
        <w:ind w:left="2880" w:hanging="360"/>
      </w:pPr>
      <w:rPr>
        <w:rFonts w:ascii="Times New Roman" w:hAnsi="Times New Roman" w:hint="default"/>
      </w:rPr>
    </w:lvl>
    <w:lvl w:ilvl="4" w:tplc="5E84533A" w:tentative="1">
      <w:start w:val="1"/>
      <w:numFmt w:val="bullet"/>
      <w:lvlText w:val="•"/>
      <w:lvlJc w:val="left"/>
      <w:pPr>
        <w:tabs>
          <w:tab w:val="num" w:pos="3600"/>
        </w:tabs>
        <w:ind w:left="3600" w:hanging="360"/>
      </w:pPr>
      <w:rPr>
        <w:rFonts w:ascii="Times New Roman" w:hAnsi="Times New Roman" w:hint="default"/>
      </w:rPr>
    </w:lvl>
    <w:lvl w:ilvl="5" w:tplc="4DD41A2E" w:tentative="1">
      <w:start w:val="1"/>
      <w:numFmt w:val="bullet"/>
      <w:lvlText w:val="•"/>
      <w:lvlJc w:val="left"/>
      <w:pPr>
        <w:tabs>
          <w:tab w:val="num" w:pos="4320"/>
        </w:tabs>
        <w:ind w:left="4320" w:hanging="360"/>
      </w:pPr>
      <w:rPr>
        <w:rFonts w:ascii="Times New Roman" w:hAnsi="Times New Roman" w:hint="default"/>
      </w:rPr>
    </w:lvl>
    <w:lvl w:ilvl="6" w:tplc="A768F0E2" w:tentative="1">
      <w:start w:val="1"/>
      <w:numFmt w:val="bullet"/>
      <w:lvlText w:val="•"/>
      <w:lvlJc w:val="left"/>
      <w:pPr>
        <w:tabs>
          <w:tab w:val="num" w:pos="5040"/>
        </w:tabs>
        <w:ind w:left="5040" w:hanging="360"/>
      </w:pPr>
      <w:rPr>
        <w:rFonts w:ascii="Times New Roman" w:hAnsi="Times New Roman" w:hint="default"/>
      </w:rPr>
    </w:lvl>
    <w:lvl w:ilvl="7" w:tplc="AA400636" w:tentative="1">
      <w:start w:val="1"/>
      <w:numFmt w:val="bullet"/>
      <w:lvlText w:val="•"/>
      <w:lvlJc w:val="left"/>
      <w:pPr>
        <w:tabs>
          <w:tab w:val="num" w:pos="5760"/>
        </w:tabs>
        <w:ind w:left="5760" w:hanging="360"/>
      </w:pPr>
      <w:rPr>
        <w:rFonts w:ascii="Times New Roman" w:hAnsi="Times New Roman" w:hint="default"/>
      </w:rPr>
    </w:lvl>
    <w:lvl w:ilvl="8" w:tplc="A13055D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C191E0A"/>
    <w:multiLevelType w:val="hybridMultilevel"/>
    <w:tmpl w:val="4782A000"/>
    <w:lvl w:ilvl="0" w:tplc="9558CDB0">
      <w:start w:val="3"/>
      <w:numFmt w:val="decimal"/>
      <w:lvlText w:val="%1)"/>
      <w:lvlJc w:val="left"/>
      <w:pPr>
        <w:tabs>
          <w:tab w:val="num" w:pos="720"/>
        </w:tabs>
        <w:ind w:left="720" w:hanging="360"/>
      </w:pPr>
    </w:lvl>
    <w:lvl w:ilvl="1" w:tplc="4FA4DD8E" w:tentative="1">
      <w:start w:val="1"/>
      <w:numFmt w:val="decimal"/>
      <w:lvlText w:val="%2)"/>
      <w:lvlJc w:val="left"/>
      <w:pPr>
        <w:tabs>
          <w:tab w:val="num" w:pos="1440"/>
        </w:tabs>
        <w:ind w:left="1440" w:hanging="360"/>
      </w:pPr>
    </w:lvl>
    <w:lvl w:ilvl="2" w:tplc="4770F01C" w:tentative="1">
      <w:start w:val="1"/>
      <w:numFmt w:val="decimal"/>
      <w:lvlText w:val="%3)"/>
      <w:lvlJc w:val="left"/>
      <w:pPr>
        <w:tabs>
          <w:tab w:val="num" w:pos="2160"/>
        </w:tabs>
        <w:ind w:left="2160" w:hanging="360"/>
      </w:pPr>
    </w:lvl>
    <w:lvl w:ilvl="3" w:tplc="12E2CC0C" w:tentative="1">
      <w:start w:val="1"/>
      <w:numFmt w:val="decimal"/>
      <w:lvlText w:val="%4)"/>
      <w:lvlJc w:val="left"/>
      <w:pPr>
        <w:tabs>
          <w:tab w:val="num" w:pos="2880"/>
        </w:tabs>
        <w:ind w:left="2880" w:hanging="360"/>
      </w:pPr>
    </w:lvl>
    <w:lvl w:ilvl="4" w:tplc="79728784" w:tentative="1">
      <w:start w:val="1"/>
      <w:numFmt w:val="decimal"/>
      <w:lvlText w:val="%5)"/>
      <w:lvlJc w:val="left"/>
      <w:pPr>
        <w:tabs>
          <w:tab w:val="num" w:pos="3600"/>
        </w:tabs>
        <w:ind w:left="3600" w:hanging="360"/>
      </w:pPr>
    </w:lvl>
    <w:lvl w:ilvl="5" w:tplc="650CFC2E" w:tentative="1">
      <w:start w:val="1"/>
      <w:numFmt w:val="decimal"/>
      <w:lvlText w:val="%6)"/>
      <w:lvlJc w:val="left"/>
      <w:pPr>
        <w:tabs>
          <w:tab w:val="num" w:pos="4320"/>
        </w:tabs>
        <w:ind w:left="4320" w:hanging="360"/>
      </w:pPr>
    </w:lvl>
    <w:lvl w:ilvl="6" w:tplc="07409BC8" w:tentative="1">
      <w:start w:val="1"/>
      <w:numFmt w:val="decimal"/>
      <w:lvlText w:val="%7)"/>
      <w:lvlJc w:val="left"/>
      <w:pPr>
        <w:tabs>
          <w:tab w:val="num" w:pos="5040"/>
        </w:tabs>
        <w:ind w:left="5040" w:hanging="360"/>
      </w:pPr>
    </w:lvl>
    <w:lvl w:ilvl="7" w:tplc="CD2EF484" w:tentative="1">
      <w:start w:val="1"/>
      <w:numFmt w:val="decimal"/>
      <w:lvlText w:val="%8)"/>
      <w:lvlJc w:val="left"/>
      <w:pPr>
        <w:tabs>
          <w:tab w:val="num" w:pos="5760"/>
        </w:tabs>
        <w:ind w:left="5760" w:hanging="360"/>
      </w:pPr>
    </w:lvl>
    <w:lvl w:ilvl="8" w:tplc="F5FA290A" w:tentative="1">
      <w:start w:val="1"/>
      <w:numFmt w:val="decimal"/>
      <w:lvlText w:val="%9)"/>
      <w:lvlJc w:val="left"/>
      <w:pPr>
        <w:tabs>
          <w:tab w:val="num" w:pos="6480"/>
        </w:tabs>
        <w:ind w:left="6480" w:hanging="360"/>
      </w:pPr>
    </w:lvl>
  </w:abstractNum>
  <w:abstractNum w:abstractNumId="28" w15:restartNumberingAfterBreak="0">
    <w:nsid w:val="7C3D1377"/>
    <w:multiLevelType w:val="multilevel"/>
    <w:tmpl w:val="D17A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7534350">
    <w:abstractNumId w:val="10"/>
  </w:num>
  <w:num w:numId="2" w16cid:durableId="1040976770">
    <w:abstractNumId w:val="19"/>
  </w:num>
  <w:num w:numId="3" w16cid:durableId="456752491">
    <w:abstractNumId w:val="3"/>
  </w:num>
  <w:num w:numId="4" w16cid:durableId="508757567">
    <w:abstractNumId w:val="21"/>
  </w:num>
  <w:num w:numId="5" w16cid:durableId="641928381">
    <w:abstractNumId w:val="5"/>
  </w:num>
  <w:num w:numId="6" w16cid:durableId="1226141067">
    <w:abstractNumId w:val="12"/>
  </w:num>
  <w:num w:numId="7" w16cid:durableId="898246567">
    <w:abstractNumId w:val="2"/>
  </w:num>
  <w:num w:numId="8" w16cid:durableId="922034658">
    <w:abstractNumId w:val="17"/>
  </w:num>
  <w:num w:numId="9" w16cid:durableId="820466966">
    <w:abstractNumId w:val="4"/>
  </w:num>
  <w:num w:numId="10" w16cid:durableId="1980108374">
    <w:abstractNumId w:val="24"/>
  </w:num>
  <w:num w:numId="11" w16cid:durableId="1439253845">
    <w:abstractNumId w:val="16"/>
  </w:num>
  <w:num w:numId="12" w16cid:durableId="343476452">
    <w:abstractNumId w:val="7"/>
  </w:num>
  <w:num w:numId="13" w16cid:durableId="1267151225">
    <w:abstractNumId w:val="9"/>
  </w:num>
  <w:num w:numId="14" w16cid:durableId="602614174">
    <w:abstractNumId w:val="1"/>
  </w:num>
  <w:num w:numId="15" w16cid:durableId="313919343">
    <w:abstractNumId w:val="27"/>
  </w:num>
  <w:num w:numId="16" w16cid:durableId="1244950608">
    <w:abstractNumId w:val="15"/>
  </w:num>
  <w:num w:numId="17" w16cid:durableId="1448893650">
    <w:abstractNumId w:val="22"/>
  </w:num>
  <w:num w:numId="18" w16cid:durableId="2076274417">
    <w:abstractNumId w:val="0"/>
  </w:num>
  <w:num w:numId="19" w16cid:durableId="1140345916">
    <w:abstractNumId w:val="18"/>
  </w:num>
  <w:num w:numId="20" w16cid:durableId="583035249">
    <w:abstractNumId w:val="26"/>
  </w:num>
  <w:num w:numId="21" w16cid:durableId="920989013">
    <w:abstractNumId w:val="8"/>
  </w:num>
  <w:num w:numId="22" w16cid:durableId="1130174868">
    <w:abstractNumId w:val="6"/>
  </w:num>
  <w:num w:numId="23" w16cid:durableId="89858765">
    <w:abstractNumId w:val="25"/>
  </w:num>
  <w:num w:numId="24" w16cid:durableId="1763604046">
    <w:abstractNumId w:val="23"/>
  </w:num>
  <w:num w:numId="25" w16cid:durableId="909118152">
    <w:abstractNumId w:val="14"/>
  </w:num>
  <w:num w:numId="26" w16cid:durableId="41174957">
    <w:abstractNumId w:val="13"/>
  </w:num>
  <w:num w:numId="27" w16cid:durableId="1039285417">
    <w:abstractNumId w:val="28"/>
  </w:num>
  <w:num w:numId="28" w16cid:durableId="1976597393">
    <w:abstractNumId w:val="20"/>
  </w:num>
  <w:num w:numId="29" w16cid:durableId="11453131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E66"/>
    <w:rsid w:val="00000CB8"/>
    <w:rsid w:val="00004E07"/>
    <w:rsid w:val="00005CEF"/>
    <w:rsid w:val="00005D30"/>
    <w:rsid w:val="00006641"/>
    <w:rsid w:val="0000762A"/>
    <w:rsid w:val="000079C5"/>
    <w:rsid w:val="00012CED"/>
    <w:rsid w:val="00013FE8"/>
    <w:rsid w:val="0001416E"/>
    <w:rsid w:val="00014624"/>
    <w:rsid w:val="0001606A"/>
    <w:rsid w:val="00016FD0"/>
    <w:rsid w:val="0002117E"/>
    <w:rsid w:val="00023463"/>
    <w:rsid w:val="00023A44"/>
    <w:rsid w:val="000243B2"/>
    <w:rsid w:val="000337E4"/>
    <w:rsid w:val="0003532E"/>
    <w:rsid w:val="0003574D"/>
    <w:rsid w:val="000378F5"/>
    <w:rsid w:val="0004039C"/>
    <w:rsid w:val="00040D16"/>
    <w:rsid w:val="000434F0"/>
    <w:rsid w:val="00043586"/>
    <w:rsid w:val="0004436A"/>
    <w:rsid w:val="000444D2"/>
    <w:rsid w:val="00044E81"/>
    <w:rsid w:val="000450DF"/>
    <w:rsid w:val="00046FE1"/>
    <w:rsid w:val="000470FF"/>
    <w:rsid w:val="00047234"/>
    <w:rsid w:val="00053A03"/>
    <w:rsid w:val="00053E89"/>
    <w:rsid w:val="00055181"/>
    <w:rsid w:val="00056EC6"/>
    <w:rsid w:val="000577BD"/>
    <w:rsid w:val="000617E5"/>
    <w:rsid w:val="00061ACA"/>
    <w:rsid w:val="000644B7"/>
    <w:rsid w:val="00064CE6"/>
    <w:rsid w:val="00066743"/>
    <w:rsid w:val="00070FDE"/>
    <w:rsid w:val="00072683"/>
    <w:rsid w:val="00073C0D"/>
    <w:rsid w:val="00073C1A"/>
    <w:rsid w:val="00075C1C"/>
    <w:rsid w:val="000771FB"/>
    <w:rsid w:val="00077728"/>
    <w:rsid w:val="00080837"/>
    <w:rsid w:val="000839B4"/>
    <w:rsid w:val="000841F6"/>
    <w:rsid w:val="0008435C"/>
    <w:rsid w:val="000866ED"/>
    <w:rsid w:val="0009170A"/>
    <w:rsid w:val="00092798"/>
    <w:rsid w:val="00096BD0"/>
    <w:rsid w:val="000A07CA"/>
    <w:rsid w:val="000A1396"/>
    <w:rsid w:val="000A1DA1"/>
    <w:rsid w:val="000A5106"/>
    <w:rsid w:val="000B4D16"/>
    <w:rsid w:val="000B5CF4"/>
    <w:rsid w:val="000B64C2"/>
    <w:rsid w:val="000B669F"/>
    <w:rsid w:val="000B6821"/>
    <w:rsid w:val="000C5D39"/>
    <w:rsid w:val="000C6CF6"/>
    <w:rsid w:val="000C748F"/>
    <w:rsid w:val="000D3BD3"/>
    <w:rsid w:val="000D7AAB"/>
    <w:rsid w:val="000E68FA"/>
    <w:rsid w:val="000F04BE"/>
    <w:rsid w:val="000F077B"/>
    <w:rsid w:val="000F0901"/>
    <w:rsid w:val="000F2B73"/>
    <w:rsid w:val="000F3BA1"/>
    <w:rsid w:val="000F4192"/>
    <w:rsid w:val="000F5A4D"/>
    <w:rsid w:val="000F61F6"/>
    <w:rsid w:val="000F63CB"/>
    <w:rsid w:val="000F7662"/>
    <w:rsid w:val="000F7EEA"/>
    <w:rsid w:val="0010294E"/>
    <w:rsid w:val="00104A00"/>
    <w:rsid w:val="00104CE9"/>
    <w:rsid w:val="00105150"/>
    <w:rsid w:val="00105E4D"/>
    <w:rsid w:val="00106A7E"/>
    <w:rsid w:val="00106C03"/>
    <w:rsid w:val="00111F6C"/>
    <w:rsid w:val="001127DF"/>
    <w:rsid w:val="00115A05"/>
    <w:rsid w:val="001161E2"/>
    <w:rsid w:val="00117FB6"/>
    <w:rsid w:val="00120409"/>
    <w:rsid w:val="00120E9E"/>
    <w:rsid w:val="00121632"/>
    <w:rsid w:val="001221EE"/>
    <w:rsid w:val="001224AE"/>
    <w:rsid w:val="00122584"/>
    <w:rsid w:val="00122F21"/>
    <w:rsid w:val="00125D5C"/>
    <w:rsid w:val="00126310"/>
    <w:rsid w:val="00126C5F"/>
    <w:rsid w:val="0012745B"/>
    <w:rsid w:val="0013171F"/>
    <w:rsid w:val="00132263"/>
    <w:rsid w:val="001361BF"/>
    <w:rsid w:val="001364B8"/>
    <w:rsid w:val="00136D41"/>
    <w:rsid w:val="00137272"/>
    <w:rsid w:val="00141F97"/>
    <w:rsid w:val="00142C2B"/>
    <w:rsid w:val="00146C81"/>
    <w:rsid w:val="00146EFD"/>
    <w:rsid w:val="00147AA6"/>
    <w:rsid w:val="00147E36"/>
    <w:rsid w:val="001577A1"/>
    <w:rsid w:val="001609A2"/>
    <w:rsid w:val="00162018"/>
    <w:rsid w:val="00162172"/>
    <w:rsid w:val="00162885"/>
    <w:rsid w:val="001650C9"/>
    <w:rsid w:val="0016709A"/>
    <w:rsid w:val="00170C99"/>
    <w:rsid w:val="00171D2D"/>
    <w:rsid w:val="00172F19"/>
    <w:rsid w:val="00173CD1"/>
    <w:rsid w:val="00175B63"/>
    <w:rsid w:val="00175B6C"/>
    <w:rsid w:val="001836B3"/>
    <w:rsid w:val="001847FE"/>
    <w:rsid w:val="0018519C"/>
    <w:rsid w:val="001865A9"/>
    <w:rsid w:val="00190D52"/>
    <w:rsid w:val="001915A5"/>
    <w:rsid w:val="00193267"/>
    <w:rsid w:val="0019750F"/>
    <w:rsid w:val="001A00FF"/>
    <w:rsid w:val="001A0166"/>
    <w:rsid w:val="001A3FC6"/>
    <w:rsid w:val="001A4BA6"/>
    <w:rsid w:val="001A4FDD"/>
    <w:rsid w:val="001A5433"/>
    <w:rsid w:val="001A69AA"/>
    <w:rsid w:val="001A7D28"/>
    <w:rsid w:val="001A7F8C"/>
    <w:rsid w:val="001B0581"/>
    <w:rsid w:val="001B3212"/>
    <w:rsid w:val="001B3CDF"/>
    <w:rsid w:val="001B3EED"/>
    <w:rsid w:val="001B5226"/>
    <w:rsid w:val="001B5B68"/>
    <w:rsid w:val="001B7BDF"/>
    <w:rsid w:val="001C0A66"/>
    <w:rsid w:val="001C0FE2"/>
    <w:rsid w:val="001C175B"/>
    <w:rsid w:val="001C2A4C"/>
    <w:rsid w:val="001C2D03"/>
    <w:rsid w:val="001C2E69"/>
    <w:rsid w:val="001C47A0"/>
    <w:rsid w:val="001C5564"/>
    <w:rsid w:val="001C5F3B"/>
    <w:rsid w:val="001C603D"/>
    <w:rsid w:val="001C6BFC"/>
    <w:rsid w:val="001C740F"/>
    <w:rsid w:val="001C75A8"/>
    <w:rsid w:val="001D0E07"/>
    <w:rsid w:val="001D1608"/>
    <w:rsid w:val="001D2493"/>
    <w:rsid w:val="001D2548"/>
    <w:rsid w:val="001D283B"/>
    <w:rsid w:val="001D42B7"/>
    <w:rsid w:val="001D5405"/>
    <w:rsid w:val="001E28CD"/>
    <w:rsid w:val="001E3C94"/>
    <w:rsid w:val="001E4EDE"/>
    <w:rsid w:val="001F0460"/>
    <w:rsid w:val="001F1C60"/>
    <w:rsid w:val="001F2C27"/>
    <w:rsid w:val="001F5290"/>
    <w:rsid w:val="001F6806"/>
    <w:rsid w:val="001F710F"/>
    <w:rsid w:val="001F7535"/>
    <w:rsid w:val="001F7AA0"/>
    <w:rsid w:val="00200090"/>
    <w:rsid w:val="00204E8D"/>
    <w:rsid w:val="00213BDA"/>
    <w:rsid w:val="00215731"/>
    <w:rsid w:val="00217AA1"/>
    <w:rsid w:val="00217E3C"/>
    <w:rsid w:val="00220CD5"/>
    <w:rsid w:val="00220E86"/>
    <w:rsid w:val="00222192"/>
    <w:rsid w:val="002319F3"/>
    <w:rsid w:val="00232677"/>
    <w:rsid w:val="00232A55"/>
    <w:rsid w:val="00233045"/>
    <w:rsid w:val="0023337D"/>
    <w:rsid w:val="00233705"/>
    <w:rsid w:val="002362B0"/>
    <w:rsid w:val="0024118C"/>
    <w:rsid w:val="00241761"/>
    <w:rsid w:val="00241E5A"/>
    <w:rsid w:val="002424D5"/>
    <w:rsid w:val="00243DB5"/>
    <w:rsid w:val="0024579B"/>
    <w:rsid w:val="002460FF"/>
    <w:rsid w:val="002474EB"/>
    <w:rsid w:val="00247F43"/>
    <w:rsid w:val="00251175"/>
    <w:rsid w:val="00251CE3"/>
    <w:rsid w:val="00252F6B"/>
    <w:rsid w:val="002545CC"/>
    <w:rsid w:val="0025699F"/>
    <w:rsid w:val="00256B0A"/>
    <w:rsid w:val="0026151A"/>
    <w:rsid w:val="00264016"/>
    <w:rsid w:val="00264E04"/>
    <w:rsid w:val="00264FBF"/>
    <w:rsid w:val="0026553C"/>
    <w:rsid w:val="0026628B"/>
    <w:rsid w:val="00270117"/>
    <w:rsid w:val="00270332"/>
    <w:rsid w:val="00270791"/>
    <w:rsid w:val="002708F7"/>
    <w:rsid w:val="00272A84"/>
    <w:rsid w:val="002731EE"/>
    <w:rsid w:val="00280285"/>
    <w:rsid w:val="00282344"/>
    <w:rsid w:val="00283347"/>
    <w:rsid w:val="00284DC1"/>
    <w:rsid w:val="00287654"/>
    <w:rsid w:val="002914D8"/>
    <w:rsid w:val="002917C7"/>
    <w:rsid w:val="00292156"/>
    <w:rsid w:val="002931C7"/>
    <w:rsid w:val="002942B5"/>
    <w:rsid w:val="00297C90"/>
    <w:rsid w:val="002A05F0"/>
    <w:rsid w:val="002A1996"/>
    <w:rsid w:val="002A323C"/>
    <w:rsid w:val="002A342E"/>
    <w:rsid w:val="002A4C9D"/>
    <w:rsid w:val="002A5EAA"/>
    <w:rsid w:val="002A6F3E"/>
    <w:rsid w:val="002A7461"/>
    <w:rsid w:val="002A7A3B"/>
    <w:rsid w:val="002B0CD3"/>
    <w:rsid w:val="002B1776"/>
    <w:rsid w:val="002B2DED"/>
    <w:rsid w:val="002B2FFE"/>
    <w:rsid w:val="002B337A"/>
    <w:rsid w:val="002B3893"/>
    <w:rsid w:val="002B3B0A"/>
    <w:rsid w:val="002B6334"/>
    <w:rsid w:val="002B67FA"/>
    <w:rsid w:val="002B79A9"/>
    <w:rsid w:val="002B7D50"/>
    <w:rsid w:val="002C11F3"/>
    <w:rsid w:val="002C121C"/>
    <w:rsid w:val="002C2E8A"/>
    <w:rsid w:val="002C46F5"/>
    <w:rsid w:val="002C4BF8"/>
    <w:rsid w:val="002C4FCD"/>
    <w:rsid w:val="002D04BF"/>
    <w:rsid w:val="002D298B"/>
    <w:rsid w:val="002D5FA0"/>
    <w:rsid w:val="002D6E8C"/>
    <w:rsid w:val="002D7C06"/>
    <w:rsid w:val="002E0373"/>
    <w:rsid w:val="002E08CD"/>
    <w:rsid w:val="002E1161"/>
    <w:rsid w:val="002E16BD"/>
    <w:rsid w:val="002E2A56"/>
    <w:rsid w:val="002E2CF8"/>
    <w:rsid w:val="002E5EAD"/>
    <w:rsid w:val="002E6DF1"/>
    <w:rsid w:val="002E73AE"/>
    <w:rsid w:val="002F02A5"/>
    <w:rsid w:val="002F1AFD"/>
    <w:rsid w:val="002F2D9D"/>
    <w:rsid w:val="002F3A95"/>
    <w:rsid w:val="002F45A2"/>
    <w:rsid w:val="002F4EA2"/>
    <w:rsid w:val="002F5512"/>
    <w:rsid w:val="002F5EC3"/>
    <w:rsid w:val="003012CB"/>
    <w:rsid w:val="00304AEF"/>
    <w:rsid w:val="00304DEE"/>
    <w:rsid w:val="00305CF9"/>
    <w:rsid w:val="0030655C"/>
    <w:rsid w:val="00310CCC"/>
    <w:rsid w:val="0031346F"/>
    <w:rsid w:val="003135F0"/>
    <w:rsid w:val="003166DA"/>
    <w:rsid w:val="00317EF4"/>
    <w:rsid w:val="003211C5"/>
    <w:rsid w:val="003218E0"/>
    <w:rsid w:val="00321B36"/>
    <w:rsid w:val="00322234"/>
    <w:rsid w:val="003247B7"/>
    <w:rsid w:val="00325721"/>
    <w:rsid w:val="003302FB"/>
    <w:rsid w:val="00332BC9"/>
    <w:rsid w:val="003366EB"/>
    <w:rsid w:val="00336D95"/>
    <w:rsid w:val="00337DC1"/>
    <w:rsid w:val="0034018B"/>
    <w:rsid w:val="0034106E"/>
    <w:rsid w:val="00341BCF"/>
    <w:rsid w:val="00341EC6"/>
    <w:rsid w:val="0034236B"/>
    <w:rsid w:val="00342865"/>
    <w:rsid w:val="003428B2"/>
    <w:rsid w:val="00342C1A"/>
    <w:rsid w:val="00345467"/>
    <w:rsid w:val="00352CEC"/>
    <w:rsid w:val="00354263"/>
    <w:rsid w:val="00354FF7"/>
    <w:rsid w:val="00355713"/>
    <w:rsid w:val="00357647"/>
    <w:rsid w:val="00361167"/>
    <w:rsid w:val="003623F3"/>
    <w:rsid w:val="00362FE7"/>
    <w:rsid w:val="003631B0"/>
    <w:rsid w:val="00363807"/>
    <w:rsid w:val="0036394C"/>
    <w:rsid w:val="003645CE"/>
    <w:rsid w:val="00366CC0"/>
    <w:rsid w:val="0037030C"/>
    <w:rsid w:val="00373721"/>
    <w:rsid w:val="00375DBA"/>
    <w:rsid w:val="00377129"/>
    <w:rsid w:val="00381A29"/>
    <w:rsid w:val="00381C81"/>
    <w:rsid w:val="0038213B"/>
    <w:rsid w:val="00382460"/>
    <w:rsid w:val="00382C83"/>
    <w:rsid w:val="0038381D"/>
    <w:rsid w:val="003854B7"/>
    <w:rsid w:val="00385B48"/>
    <w:rsid w:val="00386825"/>
    <w:rsid w:val="00386EDB"/>
    <w:rsid w:val="003912A4"/>
    <w:rsid w:val="00392317"/>
    <w:rsid w:val="00392EFD"/>
    <w:rsid w:val="00392FFF"/>
    <w:rsid w:val="00395B3D"/>
    <w:rsid w:val="00395B7A"/>
    <w:rsid w:val="003A0386"/>
    <w:rsid w:val="003A08AC"/>
    <w:rsid w:val="003A263C"/>
    <w:rsid w:val="003A264F"/>
    <w:rsid w:val="003A38A0"/>
    <w:rsid w:val="003A7EF4"/>
    <w:rsid w:val="003B0E18"/>
    <w:rsid w:val="003B1160"/>
    <w:rsid w:val="003B3BFE"/>
    <w:rsid w:val="003B42F4"/>
    <w:rsid w:val="003B4A8E"/>
    <w:rsid w:val="003B7140"/>
    <w:rsid w:val="003B76D7"/>
    <w:rsid w:val="003B77F5"/>
    <w:rsid w:val="003C1E2E"/>
    <w:rsid w:val="003C1FFE"/>
    <w:rsid w:val="003C2B55"/>
    <w:rsid w:val="003C3A72"/>
    <w:rsid w:val="003D0C44"/>
    <w:rsid w:val="003D1C1D"/>
    <w:rsid w:val="003D2142"/>
    <w:rsid w:val="003D28EC"/>
    <w:rsid w:val="003D6078"/>
    <w:rsid w:val="003E017F"/>
    <w:rsid w:val="003E0906"/>
    <w:rsid w:val="003E13A7"/>
    <w:rsid w:val="003E1587"/>
    <w:rsid w:val="003E1AA8"/>
    <w:rsid w:val="003E1DB5"/>
    <w:rsid w:val="003E41AA"/>
    <w:rsid w:val="003E6278"/>
    <w:rsid w:val="003F146D"/>
    <w:rsid w:val="003F311D"/>
    <w:rsid w:val="003F33FB"/>
    <w:rsid w:val="003F6EF4"/>
    <w:rsid w:val="003F7234"/>
    <w:rsid w:val="00400EEF"/>
    <w:rsid w:val="00401658"/>
    <w:rsid w:val="0040404E"/>
    <w:rsid w:val="00406D2C"/>
    <w:rsid w:val="00407DE3"/>
    <w:rsid w:val="0041004A"/>
    <w:rsid w:val="0041067C"/>
    <w:rsid w:val="00410FB0"/>
    <w:rsid w:val="00412558"/>
    <w:rsid w:val="0041690E"/>
    <w:rsid w:val="0042027C"/>
    <w:rsid w:val="00422D74"/>
    <w:rsid w:val="004235C4"/>
    <w:rsid w:val="004239AC"/>
    <w:rsid w:val="00424AB3"/>
    <w:rsid w:val="00426163"/>
    <w:rsid w:val="00427C7F"/>
    <w:rsid w:val="00430FDF"/>
    <w:rsid w:val="004321C7"/>
    <w:rsid w:val="00435194"/>
    <w:rsid w:val="004353D2"/>
    <w:rsid w:val="004360C0"/>
    <w:rsid w:val="004406D0"/>
    <w:rsid w:val="00440A81"/>
    <w:rsid w:val="00441F52"/>
    <w:rsid w:val="0044292C"/>
    <w:rsid w:val="0044349F"/>
    <w:rsid w:val="004465BC"/>
    <w:rsid w:val="0044665E"/>
    <w:rsid w:val="00447957"/>
    <w:rsid w:val="00452589"/>
    <w:rsid w:val="00453648"/>
    <w:rsid w:val="004555EC"/>
    <w:rsid w:val="00456AE0"/>
    <w:rsid w:val="004603CF"/>
    <w:rsid w:val="004605E1"/>
    <w:rsid w:val="00462013"/>
    <w:rsid w:val="0046441E"/>
    <w:rsid w:val="004655C2"/>
    <w:rsid w:val="0046665D"/>
    <w:rsid w:val="00466903"/>
    <w:rsid w:val="00467B7C"/>
    <w:rsid w:val="004709F1"/>
    <w:rsid w:val="00470EE8"/>
    <w:rsid w:val="00471686"/>
    <w:rsid w:val="00472115"/>
    <w:rsid w:val="00472AC1"/>
    <w:rsid w:val="00474CC4"/>
    <w:rsid w:val="00475A1A"/>
    <w:rsid w:val="00476863"/>
    <w:rsid w:val="00477410"/>
    <w:rsid w:val="0048172E"/>
    <w:rsid w:val="004829BC"/>
    <w:rsid w:val="0048401F"/>
    <w:rsid w:val="004842C0"/>
    <w:rsid w:val="00485548"/>
    <w:rsid w:val="00490999"/>
    <w:rsid w:val="00492A08"/>
    <w:rsid w:val="00493B2A"/>
    <w:rsid w:val="00493BA9"/>
    <w:rsid w:val="00494343"/>
    <w:rsid w:val="00496C1C"/>
    <w:rsid w:val="0049771E"/>
    <w:rsid w:val="004A0260"/>
    <w:rsid w:val="004A0C77"/>
    <w:rsid w:val="004A162E"/>
    <w:rsid w:val="004A17A4"/>
    <w:rsid w:val="004A3DDC"/>
    <w:rsid w:val="004A454C"/>
    <w:rsid w:val="004A4ED7"/>
    <w:rsid w:val="004A7503"/>
    <w:rsid w:val="004B0CCF"/>
    <w:rsid w:val="004B2846"/>
    <w:rsid w:val="004B3E68"/>
    <w:rsid w:val="004B3F74"/>
    <w:rsid w:val="004B65A1"/>
    <w:rsid w:val="004C37C4"/>
    <w:rsid w:val="004C4202"/>
    <w:rsid w:val="004C5C58"/>
    <w:rsid w:val="004D024B"/>
    <w:rsid w:val="004D0381"/>
    <w:rsid w:val="004D1E25"/>
    <w:rsid w:val="004D2E1F"/>
    <w:rsid w:val="004D4E73"/>
    <w:rsid w:val="004D5ED9"/>
    <w:rsid w:val="004D63A2"/>
    <w:rsid w:val="004D6D13"/>
    <w:rsid w:val="004D7C63"/>
    <w:rsid w:val="004D7E47"/>
    <w:rsid w:val="004E1DD5"/>
    <w:rsid w:val="004E2658"/>
    <w:rsid w:val="004E4AC9"/>
    <w:rsid w:val="004E5913"/>
    <w:rsid w:val="004E7E73"/>
    <w:rsid w:val="004F06DD"/>
    <w:rsid w:val="004F3539"/>
    <w:rsid w:val="004F3DD6"/>
    <w:rsid w:val="004F4A25"/>
    <w:rsid w:val="004F652D"/>
    <w:rsid w:val="004F7187"/>
    <w:rsid w:val="0050147D"/>
    <w:rsid w:val="005014C1"/>
    <w:rsid w:val="0050255A"/>
    <w:rsid w:val="00507225"/>
    <w:rsid w:val="0050791F"/>
    <w:rsid w:val="00512701"/>
    <w:rsid w:val="005141CE"/>
    <w:rsid w:val="00514318"/>
    <w:rsid w:val="005152EE"/>
    <w:rsid w:val="00517DFC"/>
    <w:rsid w:val="00523C6F"/>
    <w:rsid w:val="00524366"/>
    <w:rsid w:val="005245A3"/>
    <w:rsid w:val="00525FF3"/>
    <w:rsid w:val="00526687"/>
    <w:rsid w:val="00530730"/>
    <w:rsid w:val="00531372"/>
    <w:rsid w:val="00531EBD"/>
    <w:rsid w:val="00537681"/>
    <w:rsid w:val="00541E54"/>
    <w:rsid w:val="00542B2F"/>
    <w:rsid w:val="00543215"/>
    <w:rsid w:val="00544BDA"/>
    <w:rsid w:val="00551CB6"/>
    <w:rsid w:val="00551F84"/>
    <w:rsid w:val="00552723"/>
    <w:rsid w:val="005527F1"/>
    <w:rsid w:val="00553F34"/>
    <w:rsid w:val="00556287"/>
    <w:rsid w:val="00556552"/>
    <w:rsid w:val="005610B5"/>
    <w:rsid w:val="0056214D"/>
    <w:rsid w:val="0056347B"/>
    <w:rsid w:val="00563BFF"/>
    <w:rsid w:val="00565391"/>
    <w:rsid w:val="00565F43"/>
    <w:rsid w:val="0056692D"/>
    <w:rsid w:val="00570634"/>
    <w:rsid w:val="00572D82"/>
    <w:rsid w:val="00572D9A"/>
    <w:rsid w:val="00572E66"/>
    <w:rsid w:val="0058084E"/>
    <w:rsid w:val="0058293E"/>
    <w:rsid w:val="00582A75"/>
    <w:rsid w:val="00582AFD"/>
    <w:rsid w:val="0058305D"/>
    <w:rsid w:val="0058599D"/>
    <w:rsid w:val="00592E9A"/>
    <w:rsid w:val="00592F6B"/>
    <w:rsid w:val="00595B55"/>
    <w:rsid w:val="005963F4"/>
    <w:rsid w:val="005968E5"/>
    <w:rsid w:val="00597D1F"/>
    <w:rsid w:val="005A26AE"/>
    <w:rsid w:val="005A2F6E"/>
    <w:rsid w:val="005A3D02"/>
    <w:rsid w:val="005A45D4"/>
    <w:rsid w:val="005A5AF4"/>
    <w:rsid w:val="005A6CA1"/>
    <w:rsid w:val="005B0A8B"/>
    <w:rsid w:val="005B1032"/>
    <w:rsid w:val="005B1D0E"/>
    <w:rsid w:val="005B3AB9"/>
    <w:rsid w:val="005B3B95"/>
    <w:rsid w:val="005B3E6F"/>
    <w:rsid w:val="005B443E"/>
    <w:rsid w:val="005B6FD0"/>
    <w:rsid w:val="005C2B62"/>
    <w:rsid w:val="005C3680"/>
    <w:rsid w:val="005D0EC9"/>
    <w:rsid w:val="005D2743"/>
    <w:rsid w:val="005D29C1"/>
    <w:rsid w:val="005D5A4A"/>
    <w:rsid w:val="005D63E8"/>
    <w:rsid w:val="005E02BA"/>
    <w:rsid w:val="005E0B86"/>
    <w:rsid w:val="005E233D"/>
    <w:rsid w:val="005E3808"/>
    <w:rsid w:val="005E3A05"/>
    <w:rsid w:val="005E545C"/>
    <w:rsid w:val="005E566C"/>
    <w:rsid w:val="005E6B1F"/>
    <w:rsid w:val="005E77F5"/>
    <w:rsid w:val="005F0CAD"/>
    <w:rsid w:val="005F13AB"/>
    <w:rsid w:val="005F2C5C"/>
    <w:rsid w:val="005F33C8"/>
    <w:rsid w:val="005F404E"/>
    <w:rsid w:val="005F7641"/>
    <w:rsid w:val="00600225"/>
    <w:rsid w:val="0060056E"/>
    <w:rsid w:val="0060081F"/>
    <w:rsid w:val="00605209"/>
    <w:rsid w:val="00607750"/>
    <w:rsid w:val="00610BBF"/>
    <w:rsid w:val="00611044"/>
    <w:rsid w:val="00613A05"/>
    <w:rsid w:val="006144CB"/>
    <w:rsid w:val="0061484C"/>
    <w:rsid w:val="00615486"/>
    <w:rsid w:val="00615CAE"/>
    <w:rsid w:val="00615CE3"/>
    <w:rsid w:val="00615D1A"/>
    <w:rsid w:val="00626938"/>
    <w:rsid w:val="00627284"/>
    <w:rsid w:val="00631B2B"/>
    <w:rsid w:val="00635AF6"/>
    <w:rsid w:val="006377CC"/>
    <w:rsid w:val="00643471"/>
    <w:rsid w:val="00644B27"/>
    <w:rsid w:val="0064747E"/>
    <w:rsid w:val="0065077A"/>
    <w:rsid w:val="006512EA"/>
    <w:rsid w:val="0065149F"/>
    <w:rsid w:val="00654743"/>
    <w:rsid w:val="00657EDA"/>
    <w:rsid w:val="006630A5"/>
    <w:rsid w:val="00664D2A"/>
    <w:rsid w:val="00664FE0"/>
    <w:rsid w:val="00673122"/>
    <w:rsid w:val="006743DD"/>
    <w:rsid w:val="00674CAA"/>
    <w:rsid w:val="00677AA5"/>
    <w:rsid w:val="00682348"/>
    <w:rsid w:val="00682D3F"/>
    <w:rsid w:val="006835EF"/>
    <w:rsid w:val="006836FF"/>
    <w:rsid w:val="00683E36"/>
    <w:rsid w:val="006844B0"/>
    <w:rsid w:val="0068509F"/>
    <w:rsid w:val="00690A40"/>
    <w:rsid w:val="00691963"/>
    <w:rsid w:val="00692729"/>
    <w:rsid w:val="0069307B"/>
    <w:rsid w:val="00695C2C"/>
    <w:rsid w:val="006962EA"/>
    <w:rsid w:val="006A0480"/>
    <w:rsid w:val="006A1BF3"/>
    <w:rsid w:val="006A3AC0"/>
    <w:rsid w:val="006A691F"/>
    <w:rsid w:val="006A7248"/>
    <w:rsid w:val="006A79BE"/>
    <w:rsid w:val="006B1492"/>
    <w:rsid w:val="006B59C0"/>
    <w:rsid w:val="006C11F8"/>
    <w:rsid w:val="006C3A02"/>
    <w:rsid w:val="006C3DCE"/>
    <w:rsid w:val="006C495B"/>
    <w:rsid w:val="006C5B20"/>
    <w:rsid w:val="006C709C"/>
    <w:rsid w:val="006D28A1"/>
    <w:rsid w:val="006D6A6E"/>
    <w:rsid w:val="006E22A0"/>
    <w:rsid w:val="006E6AA1"/>
    <w:rsid w:val="006E6E8A"/>
    <w:rsid w:val="006E7949"/>
    <w:rsid w:val="006F2E3C"/>
    <w:rsid w:val="006F3BF1"/>
    <w:rsid w:val="006F6937"/>
    <w:rsid w:val="006F7746"/>
    <w:rsid w:val="00700237"/>
    <w:rsid w:val="00700784"/>
    <w:rsid w:val="00703E2B"/>
    <w:rsid w:val="00703F03"/>
    <w:rsid w:val="00704EAD"/>
    <w:rsid w:val="00705837"/>
    <w:rsid w:val="00707F2A"/>
    <w:rsid w:val="00711A4F"/>
    <w:rsid w:val="00711E3F"/>
    <w:rsid w:val="007146EA"/>
    <w:rsid w:val="00716CD7"/>
    <w:rsid w:val="00717750"/>
    <w:rsid w:val="00723F36"/>
    <w:rsid w:val="007253D8"/>
    <w:rsid w:val="00725B11"/>
    <w:rsid w:val="00727EBA"/>
    <w:rsid w:val="007326EC"/>
    <w:rsid w:val="00732C7C"/>
    <w:rsid w:val="00735921"/>
    <w:rsid w:val="00743B0E"/>
    <w:rsid w:val="00744217"/>
    <w:rsid w:val="007442B8"/>
    <w:rsid w:val="00744BDC"/>
    <w:rsid w:val="0075075B"/>
    <w:rsid w:val="007519AD"/>
    <w:rsid w:val="00752125"/>
    <w:rsid w:val="00753763"/>
    <w:rsid w:val="0075717E"/>
    <w:rsid w:val="00760874"/>
    <w:rsid w:val="00760E88"/>
    <w:rsid w:val="0076199A"/>
    <w:rsid w:val="0076359F"/>
    <w:rsid w:val="0076372C"/>
    <w:rsid w:val="00763A2D"/>
    <w:rsid w:val="00763AE9"/>
    <w:rsid w:val="0076653E"/>
    <w:rsid w:val="00766854"/>
    <w:rsid w:val="00766BF6"/>
    <w:rsid w:val="00772768"/>
    <w:rsid w:val="007746F0"/>
    <w:rsid w:val="007755EF"/>
    <w:rsid w:val="007756EA"/>
    <w:rsid w:val="007778B7"/>
    <w:rsid w:val="007802A0"/>
    <w:rsid w:val="00780373"/>
    <w:rsid w:val="00781E8A"/>
    <w:rsid w:val="007858E9"/>
    <w:rsid w:val="0078690D"/>
    <w:rsid w:val="00787AF9"/>
    <w:rsid w:val="00790679"/>
    <w:rsid w:val="00791566"/>
    <w:rsid w:val="00792E92"/>
    <w:rsid w:val="00793355"/>
    <w:rsid w:val="00794A2B"/>
    <w:rsid w:val="00794F2E"/>
    <w:rsid w:val="007952F7"/>
    <w:rsid w:val="007A335F"/>
    <w:rsid w:val="007A3658"/>
    <w:rsid w:val="007A4442"/>
    <w:rsid w:val="007A4B05"/>
    <w:rsid w:val="007A5331"/>
    <w:rsid w:val="007B146D"/>
    <w:rsid w:val="007B18E6"/>
    <w:rsid w:val="007B2887"/>
    <w:rsid w:val="007B3859"/>
    <w:rsid w:val="007B4D33"/>
    <w:rsid w:val="007B62CD"/>
    <w:rsid w:val="007B6A2D"/>
    <w:rsid w:val="007B7947"/>
    <w:rsid w:val="007B7C3B"/>
    <w:rsid w:val="007C0B39"/>
    <w:rsid w:val="007C16E0"/>
    <w:rsid w:val="007C1D46"/>
    <w:rsid w:val="007C1E5C"/>
    <w:rsid w:val="007C28B7"/>
    <w:rsid w:val="007C2A9D"/>
    <w:rsid w:val="007C2DB1"/>
    <w:rsid w:val="007C3590"/>
    <w:rsid w:val="007C583F"/>
    <w:rsid w:val="007D3114"/>
    <w:rsid w:val="007D3E48"/>
    <w:rsid w:val="007D3EEA"/>
    <w:rsid w:val="007D495B"/>
    <w:rsid w:val="007D5786"/>
    <w:rsid w:val="007D6081"/>
    <w:rsid w:val="007D75C0"/>
    <w:rsid w:val="007D7B63"/>
    <w:rsid w:val="007E3A2E"/>
    <w:rsid w:val="007E47B1"/>
    <w:rsid w:val="007E4E43"/>
    <w:rsid w:val="007F1F85"/>
    <w:rsid w:val="007F2719"/>
    <w:rsid w:val="007F3222"/>
    <w:rsid w:val="007F5D5C"/>
    <w:rsid w:val="008006C4"/>
    <w:rsid w:val="008007D3"/>
    <w:rsid w:val="00800EFA"/>
    <w:rsid w:val="00804BFC"/>
    <w:rsid w:val="00805C21"/>
    <w:rsid w:val="0080660D"/>
    <w:rsid w:val="0080743A"/>
    <w:rsid w:val="008103EE"/>
    <w:rsid w:val="008127FB"/>
    <w:rsid w:val="00814B98"/>
    <w:rsid w:val="0081550C"/>
    <w:rsid w:val="00815982"/>
    <w:rsid w:val="00815E52"/>
    <w:rsid w:val="00816202"/>
    <w:rsid w:val="008168A8"/>
    <w:rsid w:val="00817058"/>
    <w:rsid w:val="0081730B"/>
    <w:rsid w:val="00817B6F"/>
    <w:rsid w:val="00817CA0"/>
    <w:rsid w:val="00823DCE"/>
    <w:rsid w:val="00825135"/>
    <w:rsid w:val="00832555"/>
    <w:rsid w:val="00833E1E"/>
    <w:rsid w:val="00835447"/>
    <w:rsid w:val="00843E0F"/>
    <w:rsid w:val="00845C03"/>
    <w:rsid w:val="00846119"/>
    <w:rsid w:val="00846627"/>
    <w:rsid w:val="00847110"/>
    <w:rsid w:val="00847BDF"/>
    <w:rsid w:val="0085160D"/>
    <w:rsid w:val="00851F2F"/>
    <w:rsid w:val="00854C57"/>
    <w:rsid w:val="00861267"/>
    <w:rsid w:val="00861D2D"/>
    <w:rsid w:val="00862D59"/>
    <w:rsid w:val="0086354A"/>
    <w:rsid w:val="00863ABB"/>
    <w:rsid w:val="00865C6A"/>
    <w:rsid w:val="00866467"/>
    <w:rsid w:val="0086668D"/>
    <w:rsid w:val="00867DF3"/>
    <w:rsid w:val="008732FD"/>
    <w:rsid w:val="00876300"/>
    <w:rsid w:val="00877AE1"/>
    <w:rsid w:val="0088001D"/>
    <w:rsid w:val="008804B9"/>
    <w:rsid w:val="008804CB"/>
    <w:rsid w:val="008809F5"/>
    <w:rsid w:val="0088332E"/>
    <w:rsid w:val="0088406A"/>
    <w:rsid w:val="0088654C"/>
    <w:rsid w:val="0088655F"/>
    <w:rsid w:val="00887561"/>
    <w:rsid w:val="00887C12"/>
    <w:rsid w:val="00890951"/>
    <w:rsid w:val="00892BCF"/>
    <w:rsid w:val="00894C75"/>
    <w:rsid w:val="00895E7F"/>
    <w:rsid w:val="00896CB1"/>
    <w:rsid w:val="00896D68"/>
    <w:rsid w:val="008A0059"/>
    <w:rsid w:val="008A1395"/>
    <w:rsid w:val="008A18A3"/>
    <w:rsid w:val="008A21FB"/>
    <w:rsid w:val="008A22F5"/>
    <w:rsid w:val="008A69C9"/>
    <w:rsid w:val="008A6E88"/>
    <w:rsid w:val="008A7A9A"/>
    <w:rsid w:val="008B14F8"/>
    <w:rsid w:val="008B2010"/>
    <w:rsid w:val="008B26DE"/>
    <w:rsid w:val="008B2C23"/>
    <w:rsid w:val="008B425D"/>
    <w:rsid w:val="008B51F0"/>
    <w:rsid w:val="008B6096"/>
    <w:rsid w:val="008C0BD7"/>
    <w:rsid w:val="008C21E3"/>
    <w:rsid w:val="008C73A2"/>
    <w:rsid w:val="008D15BC"/>
    <w:rsid w:val="008D1FDC"/>
    <w:rsid w:val="008D3CEA"/>
    <w:rsid w:val="008D407C"/>
    <w:rsid w:val="008D44D4"/>
    <w:rsid w:val="008D5669"/>
    <w:rsid w:val="008D5D8D"/>
    <w:rsid w:val="008D6E56"/>
    <w:rsid w:val="008D779E"/>
    <w:rsid w:val="008E144F"/>
    <w:rsid w:val="008E1483"/>
    <w:rsid w:val="008E3A0B"/>
    <w:rsid w:val="008E3C8B"/>
    <w:rsid w:val="008E5FE0"/>
    <w:rsid w:val="008F13C3"/>
    <w:rsid w:val="008F1D5D"/>
    <w:rsid w:val="008F1E7A"/>
    <w:rsid w:val="008F2B09"/>
    <w:rsid w:val="008F3D26"/>
    <w:rsid w:val="008F68BD"/>
    <w:rsid w:val="008F6DE5"/>
    <w:rsid w:val="008F7900"/>
    <w:rsid w:val="008F7E11"/>
    <w:rsid w:val="009007B1"/>
    <w:rsid w:val="00902DCE"/>
    <w:rsid w:val="00904627"/>
    <w:rsid w:val="009055FA"/>
    <w:rsid w:val="00905646"/>
    <w:rsid w:val="00907DA3"/>
    <w:rsid w:val="00911F71"/>
    <w:rsid w:val="00912BCD"/>
    <w:rsid w:val="0091391F"/>
    <w:rsid w:val="0091532C"/>
    <w:rsid w:val="0091754A"/>
    <w:rsid w:val="00921EEB"/>
    <w:rsid w:val="0092276D"/>
    <w:rsid w:val="0092354C"/>
    <w:rsid w:val="00923585"/>
    <w:rsid w:val="00924D39"/>
    <w:rsid w:val="0092796E"/>
    <w:rsid w:val="00931322"/>
    <w:rsid w:val="009333A3"/>
    <w:rsid w:val="00933F3E"/>
    <w:rsid w:val="0093433C"/>
    <w:rsid w:val="0093687F"/>
    <w:rsid w:val="00937DA9"/>
    <w:rsid w:val="00942363"/>
    <w:rsid w:val="0094331B"/>
    <w:rsid w:val="00945929"/>
    <w:rsid w:val="00946F60"/>
    <w:rsid w:val="00946FAC"/>
    <w:rsid w:val="00951068"/>
    <w:rsid w:val="00951994"/>
    <w:rsid w:val="00954DAB"/>
    <w:rsid w:val="00955684"/>
    <w:rsid w:val="0096008E"/>
    <w:rsid w:val="00960665"/>
    <w:rsid w:val="00961A07"/>
    <w:rsid w:val="00961C95"/>
    <w:rsid w:val="00963372"/>
    <w:rsid w:val="00963617"/>
    <w:rsid w:val="009637CD"/>
    <w:rsid w:val="00964A0F"/>
    <w:rsid w:val="00965550"/>
    <w:rsid w:val="00965DE7"/>
    <w:rsid w:val="009660F3"/>
    <w:rsid w:val="00966733"/>
    <w:rsid w:val="00970B63"/>
    <w:rsid w:val="00972A32"/>
    <w:rsid w:val="00974AEF"/>
    <w:rsid w:val="00982F3C"/>
    <w:rsid w:val="00984352"/>
    <w:rsid w:val="0098475F"/>
    <w:rsid w:val="00986CB3"/>
    <w:rsid w:val="00990DF5"/>
    <w:rsid w:val="009921F5"/>
    <w:rsid w:val="00993B4C"/>
    <w:rsid w:val="00994A88"/>
    <w:rsid w:val="00995036"/>
    <w:rsid w:val="00995F20"/>
    <w:rsid w:val="00997ECD"/>
    <w:rsid w:val="009A0D26"/>
    <w:rsid w:val="009A18F5"/>
    <w:rsid w:val="009A397B"/>
    <w:rsid w:val="009A4A78"/>
    <w:rsid w:val="009A4DEB"/>
    <w:rsid w:val="009A560E"/>
    <w:rsid w:val="009A652B"/>
    <w:rsid w:val="009A7EE1"/>
    <w:rsid w:val="009B0AC1"/>
    <w:rsid w:val="009B0DB9"/>
    <w:rsid w:val="009B5E61"/>
    <w:rsid w:val="009C54F1"/>
    <w:rsid w:val="009C7F26"/>
    <w:rsid w:val="009D1B5E"/>
    <w:rsid w:val="009D1E3D"/>
    <w:rsid w:val="009D3949"/>
    <w:rsid w:val="009D734A"/>
    <w:rsid w:val="009D7874"/>
    <w:rsid w:val="009E36D1"/>
    <w:rsid w:val="009E6B02"/>
    <w:rsid w:val="009E6B3E"/>
    <w:rsid w:val="009F1C59"/>
    <w:rsid w:val="009F254E"/>
    <w:rsid w:val="009F3062"/>
    <w:rsid w:val="009F3515"/>
    <w:rsid w:val="009F3E5B"/>
    <w:rsid w:val="009F4A5A"/>
    <w:rsid w:val="00A018B4"/>
    <w:rsid w:val="00A01FBF"/>
    <w:rsid w:val="00A02A07"/>
    <w:rsid w:val="00A04813"/>
    <w:rsid w:val="00A052AA"/>
    <w:rsid w:val="00A06126"/>
    <w:rsid w:val="00A10CCA"/>
    <w:rsid w:val="00A1136F"/>
    <w:rsid w:val="00A1147F"/>
    <w:rsid w:val="00A121BA"/>
    <w:rsid w:val="00A129DA"/>
    <w:rsid w:val="00A1385B"/>
    <w:rsid w:val="00A23352"/>
    <w:rsid w:val="00A23721"/>
    <w:rsid w:val="00A27331"/>
    <w:rsid w:val="00A30C8B"/>
    <w:rsid w:val="00A3183A"/>
    <w:rsid w:val="00A32D20"/>
    <w:rsid w:val="00A3402D"/>
    <w:rsid w:val="00A340FD"/>
    <w:rsid w:val="00A34208"/>
    <w:rsid w:val="00A34571"/>
    <w:rsid w:val="00A3497E"/>
    <w:rsid w:val="00A35BE0"/>
    <w:rsid w:val="00A35F6B"/>
    <w:rsid w:val="00A36AED"/>
    <w:rsid w:val="00A37612"/>
    <w:rsid w:val="00A37EF1"/>
    <w:rsid w:val="00A402E3"/>
    <w:rsid w:val="00A410C8"/>
    <w:rsid w:val="00A42D75"/>
    <w:rsid w:val="00A44C0B"/>
    <w:rsid w:val="00A44E9C"/>
    <w:rsid w:val="00A4640D"/>
    <w:rsid w:val="00A47289"/>
    <w:rsid w:val="00A52E74"/>
    <w:rsid w:val="00A539BA"/>
    <w:rsid w:val="00A55007"/>
    <w:rsid w:val="00A569FE"/>
    <w:rsid w:val="00A60B1B"/>
    <w:rsid w:val="00A63988"/>
    <w:rsid w:val="00A64352"/>
    <w:rsid w:val="00A64C98"/>
    <w:rsid w:val="00A65BAB"/>
    <w:rsid w:val="00A67331"/>
    <w:rsid w:val="00A70976"/>
    <w:rsid w:val="00A70E96"/>
    <w:rsid w:val="00A71543"/>
    <w:rsid w:val="00A71A16"/>
    <w:rsid w:val="00A72AF7"/>
    <w:rsid w:val="00A72D4D"/>
    <w:rsid w:val="00A7402F"/>
    <w:rsid w:val="00A74AEC"/>
    <w:rsid w:val="00A80985"/>
    <w:rsid w:val="00A81B96"/>
    <w:rsid w:val="00A8408C"/>
    <w:rsid w:val="00A84AB5"/>
    <w:rsid w:val="00A87D66"/>
    <w:rsid w:val="00A90B7D"/>
    <w:rsid w:val="00A949F5"/>
    <w:rsid w:val="00A95D46"/>
    <w:rsid w:val="00A96FB2"/>
    <w:rsid w:val="00A976CB"/>
    <w:rsid w:val="00AA0E1E"/>
    <w:rsid w:val="00AA1CC9"/>
    <w:rsid w:val="00AA33E3"/>
    <w:rsid w:val="00AA372F"/>
    <w:rsid w:val="00AA3B1A"/>
    <w:rsid w:val="00AA4E44"/>
    <w:rsid w:val="00AA6388"/>
    <w:rsid w:val="00AA7413"/>
    <w:rsid w:val="00AB03AD"/>
    <w:rsid w:val="00AB0810"/>
    <w:rsid w:val="00AC15AC"/>
    <w:rsid w:val="00AC23CD"/>
    <w:rsid w:val="00AC2A59"/>
    <w:rsid w:val="00AC4279"/>
    <w:rsid w:val="00AC454F"/>
    <w:rsid w:val="00AC5260"/>
    <w:rsid w:val="00AC5346"/>
    <w:rsid w:val="00AC679C"/>
    <w:rsid w:val="00AD02C5"/>
    <w:rsid w:val="00AD2ED5"/>
    <w:rsid w:val="00AD4300"/>
    <w:rsid w:val="00AD5148"/>
    <w:rsid w:val="00AE50DD"/>
    <w:rsid w:val="00AE5676"/>
    <w:rsid w:val="00AE5EB1"/>
    <w:rsid w:val="00AE6141"/>
    <w:rsid w:val="00AE629B"/>
    <w:rsid w:val="00AE71D1"/>
    <w:rsid w:val="00AF0A62"/>
    <w:rsid w:val="00AF1605"/>
    <w:rsid w:val="00AF29A4"/>
    <w:rsid w:val="00AF3DC1"/>
    <w:rsid w:val="00AF626E"/>
    <w:rsid w:val="00AF631E"/>
    <w:rsid w:val="00AF6545"/>
    <w:rsid w:val="00AF70F6"/>
    <w:rsid w:val="00B008DF"/>
    <w:rsid w:val="00B01B2F"/>
    <w:rsid w:val="00B022CF"/>
    <w:rsid w:val="00B033DF"/>
    <w:rsid w:val="00B05403"/>
    <w:rsid w:val="00B07CE4"/>
    <w:rsid w:val="00B12CA9"/>
    <w:rsid w:val="00B15E8C"/>
    <w:rsid w:val="00B16EC6"/>
    <w:rsid w:val="00B22F95"/>
    <w:rsid w:val="00B254ED"/>
    <w:rsid w:val="00B260EF"/>
    <w:rsid w:val="00B2644C"/>
    <w:rsid w:val="00B26E54"/>
    <w:rsid w:val="00B30DDF"/>
    <w:rsid w:val="00B31177"/>
    <w:rsid w:val="00B326D0"/>
    <w:rsid w:val="00B32DCA"/>
    <w:rsid w:val="00B36609"/>
    <w:rsid w:val="00B373BD"/>
    <w:rsid w:val="00B404DE"/>
    <w:rsid w:val="00B4104B"/>
    <w:rsid w:val="00B4288F"/>
    <w:rsid w:val="00B45C09"/>
    <w:rsid w:val="00B463D8"/>
    <w:rsid w:val="00B46DB8"/>
    <w:rsid w:val="00B46EDC"/>
    <w:rsid w:val="00B46F31"/>
    <w:rsid w:val="00B52437"/>
    <w:rsid w:val="00B53809"/>
    <w:rsid w:val="00B55F2E"/>
    <w:rsid w:val="00B57BED"/>
    <w:rsid w:val="00B6021A"/>
    <w:rsid w:val="00B63E1D"/>
    <w:rsid w:val="00B671B8"/>
    <w:rsid w:val="00B675EB"/>
    <w:rsid w:val="00B67C72"/>
    <w:rsid w:val="00B71B28"/>
    <w:rsid w:val="00B74423"/>
    <w:rsid w:val="00B74B6B"/>
    <w:rsid w:val="00B77243"/>
    <w:rsid w:val="00B77C0F"/>
    <w:rsid w:val="00B804DC"/>
    <w:rsid w:val="00B81FD2"/>
    <w:rsid w:val="00B831B1"/>
    <w:rsid w:val="00B84FF0"/>
    <w:rsid w:val="00B9131B"/>
    <w:rsid w:val="00B923E3"/>
    <w:rsid w:val="00B94AD7"/>
    <w:rsid w:val="00BA11B6"/>
    <w:rsid w:val="00BA41AB"/>
    <w:rsid w:val="00BA424F"/>
    <w:rsid w:val="00BA4AA1"/>
    <w:rsid w:val="00BA59A1"/>
    <w:rsid w:val="00BA6424"/>
    <w:rsid w:val="00BA651A"/>
    <w:rsid w:val="00BA7262"/>
    <w:rsid w:val="00BB1328"/>
    <w:rsid w:val="00BB1FB4"/>
    <w:rsid w:val="00BB23F4"/>
    <w:rsid w:val="00BB4861"/>
    <w:rsid w:val="00BB48CB"/>
    <w:rsid w:val="00BB4C59"/>
    <w:rsid w:val="00BB4E66"/>
    <w:rsid w:val="00BC441E"/>
    <w:rsid w:val="00BD02AD"/>
    <w:rsid w:val="00BD0E74"/>
    <w:rsid w:val="00BD4563"/>
    <w:rsid w:val="00BD5178"/>
    <w:rsid w:val="00BD5784"/>
    <w:rsid w:val="00BD57E8"/>
    <w:rsid w:val="00BD7737"/>
    <w:rsid w:val="00BE0352"/>
    <w:rsid w:val="00BE181F"/>
    <w:rsid w:val="00BE2C23"/>
    <w:rsid w:val="00BE386F"/>
    <w:rsid w:val="00BE40F4"/>
    <w:rsid w:val="00BE4E7E"/>
    <w:rsid w:val="00BF038A"/>
    <w:rsid w:val="00BF0681"/>
    <w:rsid w:val="00BF4171"/>
    <w:rsid w:val="00BF60F9"/>
    <w:rsid w:val="00BF6107"/>
    <w:rsid w:val="00BF6690"/>
    <w:rsid w:val="00BF79CF"/>
    <w:rsid w:val="00C00683"/>
    <w:rsid w:val="00C02BED"/>
    <w:rsid w:val="00C05378"/>
    <w:rsid w:val="00C078E8"/>
    <w:rsid w:val="00C13BF4"/>
    <w:rsid w:val="00C15AA7"/>
    <w:rsid w:val="00C15D89"/>
    <w:rsid w:val="00C17B8F"/>
    <w:rsid w:val="00C212DD"/>
    <w:rsid w:val="00C213DC"/>
    <w:rsid w:val="00C2166D"/>
    <w:rsid w:val="00C21976"/>
    <w:rsid w:val="00C22E95"/>
    <w:rsid w:val="00C235BB"/>
    <w:rsid w:val="00C23B9B"/>
    <w:rsid w:val="00C256F8"/>
    <w:rsid w:val="00C272A2"/>
    <w:rsid w:val="00C2761D"/>
    <w:rsid w:val="00C30270"/>
    <w:rsid w:val="00C307F6"/>
    <w:rsid w:val="00C30E71"/>
    <w:rsid w:val="00C31E09"/>
    <w:rsid w:val="00C31E8B"/>
    <w:rsid w:val="00C328B5"/>
    <w:rsid w:val="00C32C3E"/>
    <w:rsid w:val="00C3331B"/>
    <w:rsid w:val="00C36C96"/>
    <w:rsid w:val="00C4020B"/>
    <w:rsid w:val="00C40705"/>
    <w:rsid w:val="00C457DF"/>
    <w:rsid w:val="00C47EA0"/>
    <w:rsid w:val="00C503F2"/>
    <w:rsid w:val="00C51A36"/>
    <w:rsid w:val="00C52012"/>
    <w:rsid w:val="00C5282A"/>
    <w:rsid w:val="00C52F36"/>
    <w:rsid w:val="00C534D0"/>
    <w:rsid w:val="00C5515F"/>
    <w:rsid w:val="00C551CB"/>
    <w:rsid w:val="00C56D8F"/>
    <w:rsid w:val="00C5734A"/>
    <w:rsid w:val="00C57A52"/>
    <w:rsid w:val="00C60CEB"/>
    <w:rsid w:val="00C63FC4"/>
    <w:rsid w:val="00C66829"/>
    <w:rsid w:val="00C703F1"/>
    <w:rsid w:val="00C70AFF"/>
    <w:rsid w:val="00C70BE8"/>
    <w:rsid w:val="00C725A5"/>
    <w:rsid w:val="00C72743"/>
    <w:rsid w:val="00C72D7A"/>
    <w:rsid w:val="00C75490"/>
    <w:rsid w:val="00C75D35"/>
    <w:rsid w:val="00C774F4"/>
    <w:rsid w:val="00C8043E"/>
    <w:rsid w:val="00C80AF6"/>
    <w:rsid w:val="00C80CAD"/>
    <w:rsid w:val="00C81506"/>
    <w:rsid w:val="00C859EA"/>
    <w:rsid w:val="00C864AC"/>
    <w:rsid w:val="00C869E5"/>
    <w:rsid w:val="00C8715B"/>
    <w:rsid w:val="00C90204"/>
    <w:rsid w:val="00C90463"/>
    <w:rsid w:val="00C90BD3"/>
    <w:rsid w:val="00C911DB"/>
    <w:rsid w:val="00C9181D"/>
    <w:rsid w:val="00C9728B"/>
    <w:rsid w:val="00CA09A7"/>
    <w:rsid w:val="00CA606D"/>
    <w:rsid w:val="00CA670B"/>
    <w:rsid w:val="00CB009D"/>
    <w:rsid w:val="00CB2DE4"/>
    <w:rsid w:val="00CB4997"/>
    <w:rsid w:val="00CB7023"/>
    <w:rsid w:val="00CB72D5"/>
    <w:rsid w:val="00CC1F30"/>
    <w:rsid w:val="00CC321C"/>
    <w:rsid w:val="00CC4F20"/>
    <w:rsid w:val="00CD2399"/>
    <w:rsid w:val="00CD2DB0"/>
    <w:rsid w:val="00CD522D"/>
    <w:rsid w:val="00CD574C"/>
    <w:rsid w:val="00CD6108"/>
    <w:rsid w:val="00CD621B"/>
    <w:rsid w:val="00CE3E4D"/>
    <w:rsid w:val="00CE7535"/>
    <w:rsid w:val="00CE7938"/>
    <w:rsid w:val="00CF0670"/>
    <w:rsid w:val="00CF11C4"/>
    <w:rsid w:val="00CF3243"/>
    <w:rsid w:val="00CF3B32"/>
    <w:rsid w:val="00CF4152"/>
    <w:rsid w:val="00CF4196"/>
    <w:rsid w:val="00CF56ED"/>
    <w:rsid w:val="00CF5816"/>
    <w:rsid w:val="00CF5CDD"/>
    <w:rsid w:val="00CF72A7"/>
    <w:rsid w:val="00D003F5"/>
    <w:rsid w:val="00D021E0"/>
    <w:rsid w:val="00D021F7"/>
    <w:rsid w:val="00D0288F"/>
    <w:rsid w:val="00D03631"/>
    <w:rsid w:val="00D03B4E"/>
    <w:rsid w:val="00D102A3"/>
    <w:rsid w:val="00D11196"/>
    <w:rsid w:val="00D120D6"/>
    <w:rsid w:val="00D12AB0"/>
    <w:rsid w:val="00D131EF"/>
    <w:rsid w:val="00D163C5"/>
    <w:rsid w:val="00D168FF"/>
    <w:rsid w:val="00D201E9"/>
    <w:rsid w:val="00D23947"/>
    <w:rsid w:val="00D240CB"/>
    <w:rsid w:val="00D24338"/>
    <w:rsid w:val="00D27EE5"/>
    <w:rsid w:val="00D309A9"/>
    <w:rsid w:val="00D31719"/>
    <w:rsid w:val="00D31C0B"/>
    <w:rsid w:val="00D31FD8"/>
    <w:rsid w:val="00D326AF"/>
    <w:rsid w:val="00D32A79"/>
    <w:rsid w:val="00D32ACE"/>
    <w:rsid w:val="00D34629"/>
    <w:rsid w:val="00D352EF"/>
    <w:rsid w:val="00D37CEF"/>
    <w:rsid w:val="00D4263C"/>
    <w:rsid w:val="00D43557"/>
    <w:rsid w:val="00D47F77"/>
    <w:rsid w:val="00D5013A"/>
    <w:rsid w:val="00D5061C"/>
    <w:rsid w:val="00D52C1D"/>
    <w:rsid w:val="00D540F5"/>
    <w:rsid w:val="00D55794"/>
    <w:rsid w:val="00D57457"/>
    <w:rsid w:val="00D60061"/>
    <w:rsid w:val="00D613EF"/>
    <w:rsid w:val="00D63903"/>
    <w:rsid w:val="00D660CC"/>
    <w:rsid w:val="00D67362"/>
    <w:rsid w:val="00D7158D"/>
    <w:rsid w:val="00D73DB4"/>
    <w:rsid w:val="00D7584F"/>
    <w:rsid w:val="00D80168"/>
    <w:rsid w:val="00D83577"/>
    <w:rsid w:val="00D839D6"/>
    <w:rsid w:val="00D83CAC"/>
    <w:rsid w:val="00D84743"/>
    <w:rsid w:val="00D8729F"/>
    <w:rsid w:val="00D915F4"/>
    <w:rsid w:val="00D92E7A"/>
    <w:rsid w:val="00D958C8"/>
    <w:rsid w:val="00DA1552"/>
    <w:rsid w:val="00DA37EE"/>
    <w:rsid w:val="00DA47F8"/>
    <w:rsid w:val="00DB23C6"/>
    <w:rsid w:val="00DB2F7A"/>
    <w:rsid w:val="00DB4826"/>
    <w:rsid w:val="00DB6AA0"/>
    <w:rsid w:val="00DB6C46"/>
    <w:rsid w:val="00DC1478"/>
    <w:rsid w:val="00DC2D7A"/>
    <w:rsid w:val="00DC2FB6"/>
    <w:rsid w:val="00DC32F5"/>
    <w:rsid w:val="00DC6A45"/>
    <w:rsid w:val="00DC6B5D"/>
    <w:rsid w:val="00DC7DDF"/>
    <w:rsid w:val="00DD31DF"/>
    <w:rsid w:val="00DD3708"/>
    <w:rsid w:val="00DD5565"/>
    <w:rsid w:val="00DD61E6"/>
    <w:rsid w:val="00DD64CF"/>
    <w:rsid w:val="00DE1414"/>
    <w:rsid w:val="00DE1E9F"/>
    <w:rsid w:val="00DE2177"/>
    <w:rsid w:val="00DE3BAA"/>
    <w:rsid w:val="00DE79D5"/>
    <w:rsid w:val="00DF0A74"/>
    <w:rsid w:val="00DF1284"/>
    <w:rsid w:val="00DF1E9B"/>
    <w:rsid w:val="00DF37DF"/>
    <w:rsid w:val="00DF70B6"/>
    <w:rsid w:val="00E00D7A"/>
    <w:rsid w:val="00E011FD"/>
    <w:rsid w:val="00E01729"/>
    <w:rsid w:val="00E01CD2"/>
    <w:rsid w:val="00E039DB"/>
    <w:rsid w:val="00E06B8B"/>
    <w:rsid w:val="00E10225"/>
    <w:rsid w:val="00E11978"/>
    <w:rsid w:val="00E128D0"/>
    <w:rsid w:val="00E12F08"/>
    <w:rsid w:val="00E12FE0"/>
    <w:rsid w:val="00E14ED2"/>
    <w:rsid w:val="00E1501B"/>
    <w:rsid w:val="00E2041F"/>
    <w:rsid w:val="00E2049F"/>
    <w:rsid w:val="00E21104"/>
    <w:rsid w:val="00E23A70"/>
    <w:rsid w:val="00E27358"/>
    <w:rsid w:val="00E3171D"/>
    <w:rsid w:val="00E33507"/>
    <w:rsid w:val="00E341F5"/>
    <w:rsid w:val="00E3480B"/>
    <w:rsid w:val="00E34E59"/>
    <w:rsid w:val="00E35D16"/>
    <w:rsid w:val="00E4124F"/>
    <w:rsid w:val="00E41AA9"/>
    <w:rsid w:val="00E41D44"/>
    <w:rsid w:val="00E4295B"/>
    <w:rsid w:val="00E42AC5"/>
    <w:rsid w:val="00E42E1D"/>
    <w:rsid w:val="00E45674"/>
    <w:rsid w:val="00E456D8"/>
    <w:rsid w:val="00E46D1C"/>
    <w:rsid w:val="00E47930"/>
    <w:rsid w:val="00E517BA"/>
    <w:rsid w:val="00E52EB4"/>
    <w:rsid w:val="00E546D4"/>
    <w:rsid w:val="00E54CF7"/>
    <w:rsid w:val="00E559DE"/>
    <w:rsid w:val="00E565A0"/>
    <w:rsid w:val="00E60C91"/>
    <w:rsid w:val="00E6126B"/>
    <w:rsid w:val="00E6174B"/>
    <w:rsid w:val="00E63420"/>
    <w:rsid w:val="00E660BC"/>
    <w:rsid w:val="00E668BB"/>
    <w:rsid w:val="00E71CC0"/>
    <w:rsid w:val="00E728A2"/>
    <w:rsid w:val="00E736DF"/>
    <w:rsid w:val="00E74AF0"/>
    <w:rsid w:val="00E77902"/>
    <w:rsid w:val="00E77957"/>
    <w:rsid w:val="00E77D10"/>
    <w:rsid w:val="00E8026C"/>
    <w:rsid w:val="00E820D2"/>
    <w:rsid w:val="00E83F94"/>
    <w:rsid w:val="00E90643"/>
    <w:rsid w:val="00E91C0C"/>
    <w:rsid w:val="00E92101"/>
    <w:rsid w:val="00E928EA"/>
    <w:rsid w:val="00E94912"/>
    <w:rsid w:val="00E965B4"/>
    <w:rsid w:val="00E972D9"/>
    <w:rsid w:val="00EA06B4"/>
    <w:rsid w:val="00EA4687"/>
    <w:rsid w:val="00EA51AC"/>
    <w:rsid w:val="00EA5F97"/>
    <w:rsid w:val="00EB1285"/>
    <w:rsid w:val="00EB18CD"/>
    <w:rsid w:val="00EB1C0E"/>
    <w:rsid w:val="00EB322F"/>
    <w:rsid w:val="00EB3785"/>
    <w:rsid w:val="00EB4DC4"/>
    <w:rsid w:val="00EC796E"/>
    <w:rsid w:val="00EC79E9"/>
    <w:rsid w:val="00ED26CC"/>
    <w:rsid w:val="00ED788C"/>
    <w:rsid w:val="00ED7C23"/>
    <w:rsid w:val="00EE015E"/>
    <w:rsid w:val="00EE0AAC"/>
    <w:rsid w:val="00EE234E"/>
    <w:rsid w:val="00EE4DF7"/>
    <w:rsid w:val="00EE57B4"/>
    <w:rsid w:val="00EF0575"/>
    <w:rsid w:val="00EF288B"/>
    <w:rsid w:val="00EF3C10"/>
    <w:rsid w:val="00EF4198"/>
    <w:rsid w:val="00EF479F"/>
    <w:rsid w:val="00EF6091"/>
    <w:rsid w:val="00EF639C"/>
    <w:rsid w:val="00F00A31"/>
    <w:rsid w:val="00F02D0C"/>
    <w:rsid w:val="00F0357C"/>
    <w:rsid w:val="00F03F83"/>
    <w:rsid w:val="00F05F17"/>
    <w:rsid w:val="00F07AF6"/>
    <w:rsid w:val="00F07DF4"/>
    <w:rsid w:val="00F114A5"/>
    <w:rsid w:val="00F1189F"/>
    <w:rsid w:val="00F143EE"/>
    <w:rsid w:val="00F176A8"/>
    <w:rsid w:val="00F20771"/>
    <w:rsid w:val="00F23055"/>
    <w:rsid w:val="00F23382"/>
    <w:rsid w:val="00F24147"/>
    <w:rsid w:val="00F25280"/>
    <w:rsid w:val="00F2710D"/>
    <w:rsid w:val="00F3236A"/>
    <w:rsid w:val="00F3282E"/>
    <w:rsid w:val="00F355E0"/>
    <w:rsid w:val="00F36497"/>
    <w:rsid w:val="00F4141E"/>
    <w:rsid w:val="00F41B3A"/>
    <w:rsid w:val="00F42D18"/>
    <w:rsid w:val="00F430AC"/>
    <w:rsid w:val="00F44BF8"/>
    <w:rsid w:val="00F477BD"/>
    <w:rsid w:val="00F52821"/>
    <w:rsid w:val="00F541DD"/>
    <w:rsid w:val="00F55162"/>
    <w:rsid w:val="00F56AA8"/>
    <w:rsid w:val="00F60731"/>
    <w:rsid w:val="00F61040"/>
    <w:rsid w:val="00F610FE"/>
    <w:rsid w:val="00F61595"/>
    <w:rsid w:val="00F63209"/>
    <w:rsid w:val="00F63DB0"/>
    <w:rsid w:val="00F64DCB"/>
    <w:rsid w:val="00F65DB7"/>
    <w:rsid w:val="00F66FC1"/>
    <w:rsid w:val="00F67183"/>
    <w:rsid w:val="00F6759F"/>
    <w:rsid w:val="00F75904"/>
    <w:rsid w:val="00F76E77"/>
    <w:rsid w:val="00F80024"/>
    <w:rsid w:val="00F80D5B"/>
    <w:rsid w:val="00F820F4"/>
    <w:rsid w:val="00F82352"/>
    <w:rsid w:val="00F8244C"/>
    <w:rsid w:val="00F835BA"/>
    <w:rsid w:val="00F83B2B"/>
    <w:rsid w:val="00F85BBA"/>
    <w:rsid w:val="00F91034"/>
    <w:rsid w:val="00F92155"/>
    <w:rsid w:val="00F9420E"/>
    <w:rsid w:val="00FA0B34"/>
    <w:rsid w:val="00FA0D69"/>
    <w:rsid w:val="00FA4847"/>
    <w:rsid w:val="00FA5BDB"/>
    <w:rsid w:val="00FA795A"/>
    <w:rsid w:val="00FB10AE"/>
    <w:rsid w:val="00FB1AE9"/>
    <w:rsid w:val="00FB5530"/>
    <w:rsid w:val="00FB6A3A"/>
    <w:rsid w:val="00FB71A9"/>
    <w:rsid w:val="00FC0416"/>
    <w:rsid w:val="00FC1633"/>
    <w:rsid w:val="00FC2CD8"/>
    <w:rsid w:val="00FC3C6D"/>
    <w:rsid w:val="00FC6007"/>
    <w:rsid w:val="00FD21B4"/>
    <w:rsid w:val="00FD2206"/>
    <w:rsid w:val="00FD37AF"/>
    <w:rsid w:val="00FD5EEC"/>
    <w:rsid w:val="00FD6D02"/>
    <w:rsid w:val="00FE23DE"/>
    <w:rsid w:val="00FE2969"/>
    <w:rsid w:val="00FE2A76"/>
    <w:rsid w:val="00FE380F"/>
    <w:rsid w:val="00FE60FC"/>
    <w:rsid w:val="00FF494F"/>
    <w:rsid w:val="00FF4F69"/>
    <w:rsid w:val="00FF509D"/>
    <w:rsid w:val="00FF6109"/>
    <w:rsid w:val="00FF6A0C"/>
    <w:rsid w:val="00FF704D"/>
    <w:rsid w:val="00FF77E4"/>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9FE6B"/>
  <w15:docId w15:val="{7B498C6A-9375-40C0-B5FE-EC092905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067C"/>
    <w:pPr>
      <w:keepNext/>
      <w:keepLines/>
      <w:spacing w:before="240" w:after="240"/>
      <w:outlineLvl w:val="0"/>
    </w:pPr>
    <w:rPr>
      <w:rFonts w:eastAsiaTheme="majorEastAsia" w:hAnsiTheme="minorHAnsi"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E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E66"/>
  </w:style>
  <w:style w:type="paragraph" w:styleId="Footer">
    <w:name w:val="footer"/>
    <w:basedOn w:val="Normal"/>
    <w:link w:val="FooterChar"/>
    <w:uiPriority w:val="99"/>
    <w:unhideWhenUsed/>
    <w:rsid w:val="00BB4E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E66"/>
  </w:style>
  <w:style w:type="paragraph" w:styleId="ListParagraph">
    <w:name w:val="List Paragraph"/>
    <w:basedOn w:val="Normal"/>
    <w:uiPriority w:val="34"/>
    <w:qFormat/>
    <w:rsid w:val="00F85BBA"/>
    <w:pPr>
      <w:ind w:left="720"/>
      <w:contextualSpacing/>
    </w:pPr>
  </w:style>
  <w:style w:type="paragraph" w:styleId="NormalWeb">
    <w:name w:val="Normal (Web)"/>
    <w:basedOn w:val="Normal"/>
    <w:uiPriority w:val="99"/>
    <w:semiHidden/>
    <w:unhideWhenUsed/>
    <w:rsid w:val="003E0906"/>
    <w:pPr>
      <w:spacing w:before="100" w:beforeAutospacing="1" w:after="100" w:afterAutospacing="1" w:line="240" w:lineRule="auto"/>
    </w:pPr>
    <w:rPr>
      <w:rFonts w:ascii="Times New Roman"/>
      <w:sz w:val="24"/>
      <w:szCs w:val="24"/>
    </w:rPr>
  </w:style>
  <w:style w:type="character" w:styleId="CommentReference">
    <w:name w:val="annotation reference"/>
    <w:basedOn w:val="DefaultParagraphFont"/>
    <w:uiPriority w:val="99"/>
    <w:semiHidden/>
    <w:unhideWhenUsed/>
    <w:rsid w:val="0098475F"/>
    <w:rPr>
      <w:sz w:val="16"/>
      <w:szCs w:val="16"/>
    </w:rPr>
  </w:style>
  <w:style w:type="paragraph" w:styleId="CommentText">
    <w:name w:val="annotation text"/>
    <w:basedOn w:val="Normal"/>
    <w:link w:val="CommentTextChar"/>
    <w:uiPriority w:val="99"/>
    <w:unhideWhenUsed/>
    <w:rsid w:val="0098475F"/>
    <w:pPr>
      <w:spacing w:line="240" w:lineRule="auto"/>
    </w:pPr>
    <w:rPr>
      <w:sz w:val="20"/>
      <w:szCs w:val="20"/>
    </w:rPr>
  </w:style>
  <w:style w:type="character" w:customStyle="1" w:styleId="CommentTextChar">
    <w:name w:val="Comment Text Char"/>
    <w:basedOn w:val="DefaultParagraphFont"/>
    <w:link w:val="CommentText"/>
    <w:uiPriority w:val="99"/>
    <w:rsid w:val="0098475F"/>
    <w:rPr>
      <w:sz w:val="20"/>
      <w:szCs w:val="20"/>
    </w:rPr>
  </w:style>
  <w:style w:type="paragraph" w:styleId="CommentSubject">
    <w:name w:val="annotation subject"/>
    <w:basedOn w:val="CommentText"/>
    <w:next w:val="CommentText"/>
    <w:link w:val="CommentSubjectChar"/>
    <w:uiPriority w:val="99"/>
    <w:semiHidden/>
    <w:unhideWhenUsed/>
    <w:rsid w:val="0098475F"/>
    <w:rPr>
      <w:b/>
      <w:bCs/>
    </w:rPr>
  </w:style>
  <w:style w:type="character" w:customStyle="1" w:styleId="CommentSubjectChar">
    <w:name w:val="Comment Subject Char"/>
    <w:basedOn w:val="CommentTextChar"/>
    <w:link w:val="CommentSubject"/>
    <w:uiPriority w:val="99"/>
    <w:semiHidden/>
    <w:rsid w:val="0098475F"/>
    <w:rPr>
      <w:b/>
      <w:bCs/>
      <w:sz w:val="20"/>
      <w:szCs w:val="20"/>
    </w:rPr>
  </w:style>
  <w:style w:type="paragraph" w:styleId="BalloonText">
    <w:name w:val="Balloon Text"/>
    <w:basedOn w:val="Normal"/>
    <w:link w:val="BalloonTextChar"/>
    <w:uiPriority w:val="99"/>
    <w:semiHidden/>
    <w:unhideWhenUsed/>
    <w:rsid w:val="00984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75F"/>
    <w:rPr>
      <w:rFonts w:ascii="Segoe UI" w:hAnsi="Segoe UI" w:cs="Segoe UI"/>
      <w:sz w:val="18"/>
      <w:szCs w:val="18"/>
    </w:rPr>
  </w:style>
  <w:style w:type="paragraph" w:styleId="Revision">
    <w:name w:val="Revision"/>
    <w:hidden/>
    <w:uiPriority w:val="99"/>
    <w:semiHidden/>
    <w:rsid w:val="00381A29"/>
    <w:pPr>
      <w:spacing w:after="0" w:line="240" w:lineRule="auto"/>
    </w:pPr>
  </w:style>
  <w:style w:type="character" w:customStyle="1" w:styleId="Heading1Char">
    <w:name w:val="Heading 1 Char"/>
    <w:basedOn w:val="DefaultParagraphFont"/>
    <w:link w:val="Heading1"/>
    <w:uiPriority w:val="9"/>
    <w:rsid w:val="0041067C"/>
    <w:rPr>
      <w:rFonts w:eastAsiaTheme="majorEastAsia" w:hAnsiTheme="minorHAnsi" w:cstheme="majorBidi"/>
      <w:b/>
      <w:sz w:val="28"/>
      <w:szCs w:val="32"/>
    </w:rPr>
  </w:style>
  <w:style w:type="paragraph" w:styleId="Title">
    <w:name w:val="Title"/>
    <w:basedOn w:val="Normal"/>
    <w:next w:val="Normal"/>
    <w:link w:val="TitleChar"/>
    <w:uiPriority w:val="10"/>
    <w:qFormat/>
    <w:rsid w:val="00EB322F"/>
    <w:pPr>
      <w:spacing w:before="240" w:after="240" w:line="240" w:lineRule="auto"/>
      <w:contextualSpacing/>
    </w:pPr>
    <w:rPr>
      <w:rFonts w:eastAsiaTheme="majorEastAsia" w:hAnsiTheme="minorHAnsi" w:cstheme="majorBidi"/>
      <w:b/>
      <w:spacing w:val="-10"/>
      <w:kern w:val="28"/>
      <w:sz w:val="36"/>
      <w:szCs w:val="56"/>
    </w:rPr>
  </w:style>
  <w:style w:type="character" w:customStyle="1" w:styleId="TitleChar">
    <w:name w:val="Title Char"/>
    <w:basedOn w:val="DefaultParagraphFont"/>
    <w:link w:val="Title"/>
    <w:uiPriority w:val="10"/>
    <w:rsid w:val="00EB322F"/>
    <w:rPr>
      <w:rFonts w:eastAsiaTheme="majorEastAsia" w:hAnsiTheme="minorHAnsi" w:cstheme="majorBidi"/>
      <w:b/>
      <w:spacing w:val="-10"/>
      <w:kern w:val="28"/>
      <w:sz w:val="3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0261">
      <w:bodyDiv w:val="1"/>
      <w:marLeft w:val="0"/>
      <w:marRight w:val="0"/>
      <w:marTop w:val="0"/>
      <w:marBottom w:val="0"/>
      <w:divBdr>
        <w:top w:val="none" w:sz="0" w:space="0" w:color="auto"/>
        <w:left w:val="none" w:sz="0" w:space="0" w:color="auto"/>
        <w:bottom w:val="none" w:sz="0" w:space="0" w:color="auto"/>
        <w:right w:val="none" w:sz="0" w:space="0" w:color="auto"/>
      </w:divBdr>
      <w:divsChild>
        <w:div w:id="1761372834">
          <w:marLeft w:val="360"/>
          <w:marRight w:val="0"/>
          <w:marTop w:val="360"/>
          <w:marBottom w:val="0"/>
          <w:divBdr>
            <w:top w:val="none" w:sz="0" w:space="0" w:color="auto"/>
            <w:left w:val="none" w:sz="0" w:space="0" w:color="auto"/>
            <w:bottom w:val="none" w:sz="0" w:space="0" w:color="auto"/>
            <w:right w:val="none" w:sz="0" w:space="0" w:color="auto"/>
          </w:divBdr>
        </w:div>
        <w:div w:id="1567883888">
          <w:marLeft w:val="360"/>
          <w:marRight w:val="0"/>
          <w:marTop w:val="360"/>
          <w:marBottom w:val="0"/>
          <w:divBdr>
            <w:top w:val="none" w:sz="0" w:space="0" w:color="auto"/>
            <w:left w:val="none" w:sz="0" w:space="0" w:color="auto"/>
            <w:bottom w:val="none" w:sz="0" w:space="0" w:color="auto"/>
            <w:right w:val="none" w:sz="0" w:space="0" w:color="auto"/>
          </w:divBdr>
        </w:div>
        <w:div w:id="173617609">
          <w:marLeft w:val="360"/>
          <w:marRight w:val="0"/>
          <w:marTop w:val="360"/>
          <w:marBottom w:val="0"/>
          <w:divBdr>
            <w:top w:val="none" w:sz="0" w:space="0" w:color="auto"/>
            <w:left w:val="none" w:sz="0" w:space="0" w:color="auto"/>
            <w:bottom w:val="none" w:sz="0" w:space="0" w:color="auto"/>
            <w:right w:val="none" w:sz="0" w:space="0" w:color="auto"/>
          </w:divBdr>
        </w:div>
        <w:div w:id="66265874">
          <w:marLeft w:val="360"/>
          <w:marRight w:val="0"/>
          <w:marTop w:val="360"/>
          <w:marBottom w:val="0"/>
          <w:divBdr>
            <w:top w:val="none" w:sz="0" w:space="0" w:color="auto"/>
            <w:left w:val="none" w:sz="0" w:space="0" w:color="auto"/>
            <w:bottom w:val="none" w:sz="0" w:space="0" w:color="auto"/>
            <w:right w:val="none" w:sz="0" w:space="0" w:color="auto"/>
          </w:divBdr>
        </w:div>
        <w:div w:id="38480292">
          <w:marLeft w:val="360"/>
          <w:marRight w:val="0"/>
          <w:marTop w:val="360"/>
          <w:marBottom w:val="0"/>
          <w:divBdr>
            <w:top w:val="none" w:sz="0" w:space="0" w:color="auto"/>
            <w:left w:val="none" w:sz="0" w:space="0" w:color="auto"/>
            <w:bottom w:val="none" w:sz="0" w:space="0" w:color="auto"/>
            <w:right w:val="none" w:sz="0" w:space="0" w:color="auto"/>
          </w:divBdr>
        </w:div>
        <w:div w:id="317156423">
          <w:marLeft w:val="360"/>
          <w:marRight w:val="0"/>
          <w:marTop w:val="360"/>
          <w:marBottom w:val="0"/>
          <w:divBdr>
            <w:top w:val="none" w:sz="0" w:space="0" w:color="auto"/>
            <w:left w:val="none" w:sz="0" w:space="0" w:color="auto"/>
            <w:bottom w:val="none" w:sz="0" w:space="0" w:color="auto"/>
            <w:right w:val="none" w:sz="0" w:space="0" w:color="auto"/>
          </w:divBdr>
        </w:div>
      </w:divsChild>
    </w:div>
    <w:div w:id="472908334">
      <w:bodyDiv w:val="1"/>
      <w:marLeft w:val="0"/>
      <w:marRight w:val="0"/>
      <w:marTop w:val="0"/>
      <w:marBottom w:val="0"/>
      <w:divBdr>
        <w:top w:val="none" w:sz="0" w:space="0" w:color="auto"/>
        <w:left w:val="none" w:sz="0" w:space="0" w:color="auto"/>
        <w:bottom w:val="none" w:sz="0" w:space="0" w:color="auto"/>
        <w:right w:val="none" w:sz="0" w:space="0" w:color="auto"/>
      </w:divBdr>
      <w:divsChild>
        <w:div w:id="812480555">
          <w:marLeft w:val="547"/>
          <w:marRight w:val="0"/>
          <w:marTop w:val="0"/>
          <w:marBottom w:val="0"/>
          <w:divBdr>
            <w:top w:val="none" w:sz="0" w:space="0" w:color="auto"/>
            <w:left w:val="none" w:sz="0" w:space="0" w:color="auto"/>
            <w:bottom w:val="none" w:sz="0" w:space="0" w:color="auto"/>
            <w:right w:val="none" w:sz="0" w:space="0" w:color="auto"/>
          </w:divBdr>
        </w:div>
        <w:div w:id="1196163710">
          <w:marLeft w:val="547"/>
          <w:marRight w:val="0"/>
          <w:marTop w:val="0"/>
          <w:marBottom w:val="0"/>
          <w:divBdr>
            <w:top w:val="none" w:sz="0" w:space="0" w:color="auto"/>
            <w:left w:val="none" w:sz="0" w:space="0" w:color="auto"/>
            <w:bottom w:val="none" w:sz="0" w:space="0" w:color="auto"/>
            <w:right w:val="none" w:sz="0" w:space="0" w:color="auto"/>
          </w:divBdr>
        </w:div>
        <w:div w:id="922645080">
          <w:marLeft w:val="547"/>
          <w:marRight w:val="0"/>
          <w:marTop w:val="0"/>
          <w:marBottom w:val="0"/>
          <w:divBdr>
            <w:top w:val="none" w:sz="0" w:space="0" w:color="auto"/>
            <w:left w:val="none" w:sz="0" w:space="0" w:color="auto"/>
            <w:bottom w:val="none" w:sz="0" w:space="0" w:color="auto"/>
            <w:right w:val="none" w:sz="0" w:space="0" w:color="auto"/>
          </w:divBdr>
        </w:div>
        <w:div w:id="709457542">
          <w:marLeft w:val="547"/>
          <w:marRight w:val="0"/>
          <w:marTop w:val="0"/>
          <w:marBottom w:val="0"/>
          <w:divBdr>
            <w:top w:val="none" w:sz="0" w:space="0" w:color="auto"/>
            <w:left w:val="none" w:sz="0" w:space="0" w:color="auto"/>
            <w:bottom w:val="none" w:sz="0" w:space="0" w:color="auto"/>
            <w:right w:val="none" w:sz="0" w:space="0" w:color="auto"/>
          </w:divBdr>
        </w:div>
      </w:divsChild>
    </w:div>
    <w:div w:id="494345858">
      <w:bodyDiv w:val="1"/>
      <w:marLeft w:val="0"/>
      <w:marRight w:val="0"/>
      <w:marTop w:val="0"/>
      <w:marBottom w:val="0"/>
      <w:divBdr>
        <w:top w:val="none" w:sz="0" w:space="0" w:color="auto"/>
        <w:left w:val="none" w:sz="0" w:space="0" w:color="auto"/>
        <w:bottom w:val="none" w:sz="0" w:space="0" w:color="auto"/>
        <w:right w:val="none" w:sz="0" w:space="0" w:color="auto"/>
      </w:divBdr>
    </w:div>
    <w:div w:id="665087096">
      <w:bodyDiv w:val="1"/>
      <w:marLeft w:val="0"/>
      <w:marRight w:val="0"/>
      <w:marTop w:val="0"/>
      <w:marBottom w:val="0"/>
      <w:divBdr>
        <w:top w:val="none" w:sz="0" w:space="0" w:color="auto"/>
        <w:left w:val="none" w:sz="0" w:space="0" w:color="auto"/>
        <w:bottom w:val="none" w:sz="0" w:space="0" w:color="auto"/>
        <w:right w:val="none" w:sz="0" w:space="0" w:color="auto"/>
      </w:divBdr>
      <w:divsChild>
        <w:div w:id="344676715">
          <w:marLeft w:val="547"/>
          <w:marRight w:val="0"/>
          <w:marTop w:val="200"/>
          <w:marBottom w:val="0"/>
          <w:divBdr>
            <w:top w:val="none" w:sz="0" w:space="0" w:color="auto"/>
            <w:left w:val="none" w:sz="0" w:space="0" w:color="auto"/>
            <w:bottom w:val="none" w:sz="0" w:space="0" w:color="auto"/>
            <w:right w:val="none" w:sz="0" w:space="0" w:color="auto"/>
          </w:divBdr>
        </w:div>
        <w:div w:id="1021857002">
          <w:marLeft w:val="1166"/>
          <w:marRight w:val="0"/>
          <w:marTop w:val="100"/>
          <w:marBottom w:val="0"/>
          <w:divBdr>
            <w:top w:val="none" w:sz="0" w:space="0" w:color="auto"/>
            <w:left w:val="none" w:sz="0" w:space="0" w:color="auto"/>
            <w:bottom w:val="none" w:sz="0" w:space="0" w:color="auto"/>
            <w:right w:val="none" w:sz="0" w:space="0" w:color="auto"/>
          </w:divBdr>
        </w:div>
        <w:div w:id="417210254">
          <w:marLeft w:val="1166"/>
          <w:marRight w:val="0"/>
          <w:marTop w:val="100"/>
          <w:marBottom w:val="0"/>
          <w:divBdr>
            <w:top w:val="none" w:sz="0" w:space="0" w:color="auto"/>
            <w:left w:val="none" w:sz="0" w:space="0" w:color="auto"/>
            <w:bottom w:val="none" w:sz="0" w:space="0" w:color="auto"/>
            <w:right w:val="none" w:sz="0" w:space="0" w:color="auto"/>
          </w:divBdr>
        </w:div>
        <w:div w:id="1785155858">
          <w:marLeft w:val="1886"/>
          <w:marRight w:val="0"/>
          <w:marTop w:val="100"/>
          <w:marBottom w:val="0"/>
          <w:divBdr>
            <w:top w:val="none" w:sz="0" w:space="0" w:color="auto"/>
            <w:left w:val="none" w:sz="0" w:space="0" w:color="auto"/>
            <w:bottom w:val="none" w:sz="0" w:space="0" w:color="auto"/>
            <w:right w:val="none" w:sz="0" w:space="0" w:color="auto"/>
          </w:divBdr>
        </w:div>
        <w:div w:id="393823240">
          <w:marLeft w:val="1886"/>
          <w:marRight w:val="0"/>
          <w:marTop w:val="100"/>
          <w:marBottom w:val="0"/>
          <w:divBdr>
            <w:top w:val="none" w:sz="0" w:space="0" w:color="auto"/>
            <w:left w:val="none" w:sz="0" w:space="0" w:color="auto"/>
            <w:bottom w:val="none" w:sz="0" w:space="0" w:color="auto"/>
            <w:right w:val="none" w:sz="0" w:space="0" w:color="auto"/>
          </w:divBdr>
        </w:div>
        <w:div w:id="138232016">
          <w:marLeft w:val="1080"/>
          <w:marRight w:val="0"/>
          <w:marTop w:val="100"/>
          <w:marBottom w:val="0"/>
          <w:divBdr>
            <w:top w:val="none" w:sz="0" w:space="0" w:color="auto"/>
            <w:left w:val="none" w:sz="0" w:space="0" w:color="auto"/>
            <w:bottom w:val="none" w:sz="0" w:space="0" w:color="auto"/>
            <w:right w:val="none" w:sz="0" w:space="0" w:color="auto"/>
          </w:divBdr>
        </w:div>
        <w:div w:id="1345013622">
          <w:marLeft w:val="547"/>
          <w:marRight w:val="0"/>
          <w:marTop w:val="200"/>
          <w:marBottom w:val="0"/>
          <w:divBdr>
            <w:top w:val="none" w:sz="0" w:space="0" w:color="auto"/>
            <w:left w:val="none" w:sz="0" w:space="0" w:color="auto"/>
            <w:bottom w:val="none" w:sz="0" w:space="0" w:color="auto"/>
            <w:right w:val="none" w:sz="0" w:space="0" w:color="auto"/>
          </w:divBdr>
        </w:div>
        <w:div w:id="1574584335">
          <w:marLeft w:val="547"/>
          <w:marRight w:val="0"/>
          <w:marTop w:val="200"/>
          <w:marBottom w:val="0"/>
          <w:divBdr>
            <w:top w:val="none" w:sz="0" w:space="0" w:color="auto"/>
            <w:left w:val="none" w:sz="0" w:space="0" w:color="auto"/>
            <w:bottom w:val="none" w:sz="0" w:space="0" w:color="auto"/>
            <w:right w:val="none" w:sz="0" w:space="0" w:color="auto"/>
          </w:divBdr>
        </w:div>
        <w:div w:id="904335610">
          <w:marLeft w:val="547"/>
          <w:marRight w:val="0"/>
          <w:marTop w:val="200"/>
          <w:marBottom w:val="0"/>
          <w:divBdr>
            <w:top w:val="none" w:sz="0" w:space="0" w:color="auto"/>
            <w:left w:val="none" w:sz="0" w:space="0" w:color="auto"/>
            <w:bottom w:val="none" w:sz="0" w:space="0" w:color="auto"/>
            <w:right w:val="none" w:sz="0" w:space="0" w:color="auto"/>
          </w:divBdr>
        </w:div>
        <w:div w:id="329220022">
          <w:marLeft w:val="547"/>
          <w:marRight w:val="0"/>
          <w:marTop w:val="200"/>
          <w:marBottom w:val="0"/>
          <w:divBdr>
            <w:top w:val="none" w:sz="0" w:space="0" w:color="auto"/>
            <w:left w:val="none" w:sz="0" w:space="0" w:color="auto"/>
            <w:bottom w:val="none" w:sz="0" w:space="0" w:color="auto"/>
            <w:right w:val="none" w:sz="0" w:space="0" w:color="auto"/>
          </w:divBdr>
        </w:div>
      </w:divsChild>
    </w:div>
    <w:div w:id="1352301914">
      <w:bodyDiv w:val="1"/>
      <w:marLeft w:val="0"/>
      <w:marRight w:val="0"/>
      <w:marTop w:val="0"/>
      <w:marBottom w:val="0"/>
      <w:divBdr>
        <w:top w:val="none" w:sz="0" w:space="0" w:color="auto"/>
        <w:left w:val="none" w:sz="0" w:space="0" w:color="auto"/>
        <w:bottom w:val="none" w:sz="0" w:space="0" w:color="auto"/>
        <w:right w:val="none" w:sz="0" w:space="0" w:color="auto"/>
      </w:divBdr>
      <w:divsChild>
        <w:div w:id="326447806">
          <w:marLeft w:val="547"/>
          <w:marRight w:val="0"/>
          <w:marTop w:val="0"/>
          <w:marBottom w:val="0"/>
          <w:divBdr>
            <w:top w:val="none" w:sz="0" w:space="0" w:color="auto"/>
            <w:left w:val="none" w:sz="0" w:space="0" w:color="auto"/>
            <w:bottom w:val="none" w:sz="0" w:space="0" w:color="auto"/>
            <w:right w:val="none" w:sz="0" w:space="0" w:color="auto"/>
          </w:divBdr>
        </w:div>
        <w:div w:id="1486318562">
          <w:marLeft w:val="547"/>
          <w:marRight w:val="0"/>
          <w:marTop w:val="0"/>
          <w:marBottom w:val="0"/>
          <w:divBdr>
            <w:top w:val="none" w:sz="0" w:space="0" w:color="auto"/>
            <w:left w:val="none" w:sz="0" w:space="0" w:color="auto"/>
            <w:bottom w:val="none" w:sz="0" w:space="0" w:color="auto"/>
            <w:right w:val="none" w:sz="0" w:space="0" w:color="auto"/>
          </w:divBdr>
        </w:div>
        <w:div w:id="255137459">
          <w:marLeft w:val="547"/>
          <w:marRight w:val="0"/>
          <w:marTop w:val="0"/>
          <w:marBottom w:val="0"/>
          <w:divBdr>
            <w:top w:val="none" w:sz="0" w:space="0" w:color="auto"/>
            <w:left w:val="none" w:sz="0" w:space="0" w:color="auto"/>
            <w:bottom w:val="none" w:sz="0" w:space="0" w:color="auto"/>
            <w:right w:val="none" w:sz="0" w:space="0" w:color="auto"/>
          </w:divBdr>
        </w:div>
        <w:div w:id="1186823349">
          <w:marLeft w:val="547"/>
          <w:marRight w:val="0"/>
          <w:marTop w:val="0"/>
          <w:marBottom w:val="0"/>
          <w:divBdr>
            <w:top w:val="none" w:sz="0" w:space="0" w:color="auto"/>
            <w:left w:val="none" w:sz="0" w:space="0" w:color="auto"/>
            <w:bottom w:val="none" w:sz="0" w:space="0" w:color="auto"/>
            <w:right w:val="none" w:sz="0" w:space="0" w:color="auto"/>
          </w:divBdr>
        </w:div>
        <w:div w:id="1856995122">
          <w:marLeft w:val="547"/>
          <w:marRight w:val="0"/>
          <w:marTop w:val="0"/>
          <w:marBottom w:val="0"/>
          <w:divBdr>
            <w:top w:val="none" w:sz="0" w:space="0" w:color="auto"/>
            <w:left w:val="none" w:sz="0" w:space="0" w:color="auto"/>
            <w:bottom w:val="none" w:sz="0" w:space="0" w:color="auto"/>
            <w:right w:val="none" w:sz="0" w:space="0" w:color="auto"/>
          </w:divBdr>
        </w:div>
      </w:divsChild>
    </w:div>
    <w:div w:id="1522161394">
      <w:bodyDiv w:val="1"/>
      <w:marLeft w:val="0"/>
      <w:marRight w:val="0"/>
      <w:marTop w:val="0"/>
      <w:marBottom w:val="0"/>
      <w:divBdr>
        <w:top w:val="none" w:sz="0" w:space="0" w:color="auto"/>
        <w:left w:val="none" w:sz="0" w:space="0" w:color="auto"/>
        <w:bottom w:val="none" w:sz="0" w:space="0" w:color="auto"/>
        <w:right w:val="none" w:sz="0" w:space="0" w:color="auto"/>
      </w:divBdr>
      <w:divsChild>
        <w:div w:id="1005790040">
          <w:marLeft w:val="547"/>
          <w:marRight w:val="0"/>
          <w:marTop w:val="0"/>
          <w:marBottom w:val="0"/>
          <w:divBdr>
            <w:top w:val="none" w:sz="0" w:space="0" w:color="auto"/>
            <w:left w:val="none" w:sz="0" w:space="0" w:color="auto"/>
            <w:bottom w:val="none" w:sz="0" w:space="0" w:color="auto"/>
            <w:right w:val="none" w:sz="0" w:space="0" w:color="auto"/>
          </w:divBdr>
        </w:div>
        <w:div w:id="1317029505">
          <w:marLeft w:val="547"/>
          <w:marRight w:val="0"/>
          <w:marTop w:val="0"/>
          <w:marBottom w:val="0"/>
          <w:divBdr>
            <w:top w:val="none" w:sz="0" w:space="0" w:color="auto"/>
            <w:left w:val="none" w:sz="0" w:space="0" w:color="auto"/>
            <w:bottom w:val="none" w:sz="0" w:space="0" w:color="auto"/>
            <w:right w:val="none" w:sz="0" w:space="0" w:color="auto"/>
          </w:divBdr>
        </w:div>
        <w:div w:id="587665059">
          <w:marLeft w:val="547"/>
          <w:marRight w:val="0"/>
          <w:marTop w:val="0"/>
          <w:marBottom w:val="0"/>
          <w:divBdr>
            <w:top w:val="none" w:sz="0" w:space="0" w:color="auto"/>
            <w:left w:val="none" w:sz="0" w:space="0" w:color="auto"/>
            <w:bottom w:val="none" w:sz="0" w:space="0" w:color="auto"/>
            <w:right w:val="none" w:sz="0" w:space="0" w:color="auto"/>
          </w:divBdr>
        </w:div>
        <w:div w:id="1354456260">
          <w:marLeft w:val="547"/>
          <w:marRight w:val="0"/>
          <w:marTop w:val="0"/>
          <w:marBottom w:val="0"/>
          <w:divBdr>
            <w:top w:val="none" w:sz="0" w:space="0" w:color="auto"/>
            <w:left w:val="none" w:sz="0" w:space="0" w:color="auto"/>
            <w:bottom w:val="none" w:sz="0" w:space="0" w:color="auto"/>
            <w:right w:val="none" w:sz="0" w:space="0" w:color="auto"/>
          </w:divBdr>
        </w:div>
        <w:div w:id="950353620">
          <w:marLeft w:val="547"/>
          <w:marRight w:val="0"/>
          <w:marTop w:val="0"/>
          <w:marBottom w:val="0"/>
          <w:divBdr>
            <w:top w:val="none" w:sz="0" w:space="0" w:color="auto"/>
            <w:left w:val="none" w:sz="0" w:space="0" w:color="auto"/>
            <w:bottom w:val="none" w:sz="0" w:space="0" w:color="auto"/>
            <w:right w:val="none" w:sz="0" w:space="0" w:color="auto"/>
          </w:divBdr>
        </w:div>
      </w:divsChild>
    </w:div>
    <w:div w:id="1728651597">
      <w:bodyDiv w:val="1"/>
      <w:marLeft w:val="0"/>
      <w:marRight w:val="0"/>
      <w:marTop w:val="0"/>
      <w:marBottom w:val="0"/>
      <w:divBdr>
        <w:top w:val="none" w:sz="0" w:space="0" w:color="auto"/>
        <w:left w:val="none" w:sz="0" w:space="0" w:color="auto"/>
        <w:bottom w:val="none" w:sz="0" w:space="0" w:color="auto"/>
        <w:right w:val="none" w:sz="0" w:space="0" w:color="auto"/>
      </w:divBdr>
    </w:div>
    <w:div w:id="2136095593">
      <w:bodyDiv w:val="1"/>
      <w:marLeft w:val="0"/>
      <w:marRight w:val="0"/>
      <w:marTop w:val="0"/>
      <w:marBottom w:val="0"/>
      <w:divBdr>
        <w:top w:val="none" w:sz="0" w:space="0" w:color="auto"/>
        <w:left w:val="none" w:sz="0" w:space="0" w:color="auto"/>
        <w:bottom w:val="none" w:sz="0" w:space="0" w:color="auto"/>
        <w:right w:val="none" w:sz="0" w:space="0" w:color="auto"/>
      </w:divBdr>
      <w:divsChild>
        <w:div w:id="87309562">
          <w:marLeft w:val="360"/>
          <w:marRight w:val="0"/>
          <w:marTop w:val="360"/>
          <w:marBottom w:val="0"/>
          <w:divBdr>
            <w:top w:val="none" w:sz="0" w:space="0" w:color="auto"/>
            <w:left w:val="none" w:sz="0" w:space="0" w:color="auto"/>
            <w:bottom w:val="none" w:sz="0" w:space="0" w:color="auto"/>
            <w:right w:val="none" w:sz="0" w:space="0" w:color="auto"/>
          </w:divBdr>
        </w:div>
        <w:div w:id="1819373724">
          <w:marLeft w:val="360"/>
          <w:marRight w:val="0"/>
          <w:marTop w:val="360"/>
          <w:marBottom w:val="0"/>
          <w:divBdr>
            <w:top w:val="none" w:sz="0" w:space="0" w:color="auto"/>
            <w:left w:val="none" w:sz="0" w:space="0" w:color="auto"/>
            <w:bottom w:val="none" w:sz="0" w:space="0" w:color="auto"/>
            <w:right w:val="none" w:sz="0" w:space="0" w:color="auto"/>
          </w:divBdr>
        </w:div>
        <w:div w:id="1442265904">
          <w:marLeft w:val="360"/>
          <w:marRight w:val="0"/>
          <w:marTop w:val="360"/>
          <w:marBottom w:val="0"/>
          <w:divBdr>
            <w:top w:val="none" w:sz="0" w:space="0" w:color="auto"/>
            <w:left w:val="none" w:sz="0" w:space="0" w:color="auto"/>
            <w:bottom w:val="none" w:sz="0" w:space="0" w:color="auto"/>
            <w:right w:val="none" w:sz="0" w:space="0" w:color="auto"/>
          </w:divBdr>
        </w:div>
        <w:div w:id="1912542776">
          <w:marLeft w:val="360"/>
          <w:marRight w:val="0"/>
          <w:marTop w:val="360"/>
          <w:marBottom w:val="0"/>
          <w:divBdr>
            <w:top w:val="none" w:sz="0" w:space="0" w:color="auto"/>
            <w:left w:val="none" w:sz="0" w:space="0" w:color="auto"/>
            <w:bottom w:val="none" w:sz="0" w:space="0" w:color="auto"/>
            <w:right w:val="none" w:sz="0" w:space="0" w:color="auto"/>
          </w:divBdr>
        </w:div>
        <w:div w:id="81992115">
          <w:marLeft w:val="360"/>
          <w:marRight w:val="0"/>
          <w:marTop w:val="360"/>
          <w:marBottom w:val="0"/>
          <w:divBdr>
            <w:top w:val="none" w:sz="0" w:space="0" w:color="auto"/>
            <w:left w:val="none" w:sz="0" w:space="0" w:color="auto"/>
            <w:bottom w:val="none" w:sz="0" w:space="0" w:color="auto"/>
            <w:right w:val="none" w:sz="0" w:space="0" w:color="auto"/>
          </w:divBdr>
        </w:div>
        <w:div w:id="1767655611">
          <w:marLeft w:val="360"/>
          <w:marRight w:val="0"/>
          <w:marTop w:val="360"/>
          <w:marBottom w:val="0"/>
          <w:divBdr>
            <w:top w:val="none" w:sz="0" w:space="0" w:color="auto"/>
            <w:left w:val="none" w:sz="0" w:space="0" w:color="auto"/>
            <w:bottom w:val="none" w:sz="0" w:space="0" w:color="auto"/>
            <w:right w:val="none" w:sz="0" w:space="0" w:color="auto"/>
          </w:divBdr>
        </w:div>
        <w:div w:id="828714631">
          <w:marLeft w:val="36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949</Words>
  <Characters>5777</Characters>
  <Application>Microsoft Office Word</Application>
  <DocSecurity>0</DocSecurity>
  <Lines>105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O'Brien</dc:creator>
  <cp:keywords/>
  <dc:description/>
  <cp:lastModifiedBy>Michelle Bower</cp:lastModifiedBy>
  <cp:revision>9</cp:revision>
  <cp:lastPrinted>2020-10-12T04:52:00Z</cp:lastPrinted>
  <dcterms:created xsi:type="dcterms:W3CDTF">2025-10-15T05:24:00Z</dcterms:created>
  <dcterms:modified xsi:type="dcterms:W3CDTF">2025-10-19T05:45:00Z</dcterms:modified>
</cp:coreProperties>
</file>